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قراد بن حنش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قراد بن حنش
</w:t>
      </w:r>
    </w:p>
    <w:p>
      <w:pPr/>
      <w:r>
        <w:rPr/>
        <w:t xml:space="preserve">قراد بن حنش  قراد بن حنش بن عمرو الغطفاني المري الصاردي: شاعر جاهلي. قال المرزباني قليل الشعر، جيده. وقال ابو عبيدة: كانت غطفان تغير على شعره فتأخذه وتدعيه؛ منهم زهير بن ابي سلمى ادعى الابيات التي اولها:</w:t>
      </w:r>
    </w:p>
    <w:p/>
    <w:p>
      <w:pPr>
        <w:jc w:val="center"/>
      </w:pPr>
      <w:r>
        <w:rPr>
          <w:color w:val="ff0000"/>
        </w:rPr>
        <w:t xml:space="preserve">ان الرزيئة لا رزيئة 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تبتغي غطفان يوم اضلت</w:t>
      </w:r>
    </w:p>
    <w:p/>
    <w:p>
      <w:pPr/>
      <w:r>
        <w:rPr/>
        <w:t xml:space="preserve">وهي لقراد ومن شعره ابيات ازردها ابو تمام (في الحماسة) اولها:</w:t>
      </w:r>
    </w:p>
    <w:p/>
    <w:p>
      <w:pPr>
        <w:jc w:val="center"/>
      </w:pPr>
      <w:r>
        <w:rPr>
          <w:color w:val="ff0000"/>
        </w:rPr>
        <w:t xml:space="preserve">لقومي ادعى للعلا من عصابة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الناس ياحار بن عمرو تسودها</w:t>
      </w:r>
    </w:p>
    <w:p/>
    <w:p>
      <w:pPr/>
      <w:r>
        <w:rPr/>
        <w:t xml:space="preserve">وجعله الجمحي في الطبقة الثامنة من (الاسلاميين) من معاصري عقيل بن علفة المري، في العصر الاموي؟.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2026-06-27T11:11:18+03:00</dcterms:created>
  <dcterms:modified xsi:type="dcterms:W3CDTF">2026-06-27T11:11:18+03:00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