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الخيار
</w:t>
      </w:r>
    </w:p>
    <w:p>
      <w:pPr>
        <w:jc w:val="start"/>
        <w:bidi/>
      </w:pPr>
      <w:r>
        <w:rPr>
          <w:rFonts w:ascii="arial" w:hAnsi="arial" w:eastAsia="arial" w:cs="arial"/>
          <w:sz w:val="28"/>
          <w:szCs w:val="28"/>
          <w:b w:val="1"/>
          <w:bCs w:val="1"/>
          <w:rtl/>
        </w:rPr>
        <w:t xml:space="preserve">ابن أبي الخيار
</w:t>
      </w:r>
    </w:p>
    <w:p>
      <w:pPr/>
      <w:r>
        <w:rPr/>
        <w:t xml:space="preserve">ابن أبي الخيار محمد بن أبي الخيار العلامة أبو عبد الله العبدري القرطبي صاحب التصانيف، كان من أهل الحفظ والاستبحار في الرأي، وله تنابيه على المدونة ورد على أبي عبد الله ابن الفخار وكتاب الشجاج وأدب النكاح، ورأس قبل موته في النظر فترك التقليد وأخذ بالحديث وبه تفقه أبو الوليد ابن خيرة وأبو خالد ابن رفاعة، توفي سنة تسع وعشرين وخمس ماية.</w:t>
      </w:r>
    </w:p>
    <w:p/>
    <w:p>
      <w:pPr/>
      <w:r>
        <w:rPr/>
        <w:t xml:space="preserve"> الإشبيلي المقرئ محمد بن خير بن عمر بن خليفة المقرئ الأستاذ الحافظ أبو بكر اللمتوني الإشبيلي، تصدر للإقراء وكان مقرئا مجودا ومحدثا متقنا أديبا نحويا لغويا واسع المعرفة، لما مات سنة خمس وسبعين وخمس ماية بيعت كتبه بأغلى أثمانها.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الخيار
</w:t>
      </w:r>
    </w:p>
    <w:p>
      <w:pPr/>
      <w:r>
        <w:rPr/>
        <w:t xml:space="preserve">ابن أبي الخيار محمد بن أبي الخيار.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2026-07-27T08:39:57+03:00</dcterms:created>
  <dcterms:modified xsi:type="dcterms:W3CDTF">2026-07-27T08:39:57+03:00</dcterms:modified>
</cp:coreProperties>
</file>

<file path=docProps/custom.xml><?xml version="1.0" encoding="utf-8"?>
<Properties xmlns="http://schemas.openxmlformats.org/officeDocument/2006/custom-properties" xmlns:vt="http://schemas.openxmlformats.org/officeDocument/2006/docPropsVTypes"/>
</file>