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الخيراني
</w:t>
      </w:r>
    </w:p>
    <w:p>
      <w:pPr/>
      <w:r>
        <w:rPr/>
        <w:t xml:space="preserve">الخيراني  القاسم بن محمد بن علي، الشريف الخيراني: متأدب من فقهاء المالكية. جزائري الاصل استقر في تونس. له (العقيدة القاسمية - ط) في شرح أبيات له نظم بها كلمتي الشهادة.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الخيراني
</w:t>
      </w:r>
    </w:p>
    <w:p>
      <w:pPr/>
      <w:r>
        <w:rPr/>
        <w:t xml:space="preserve">الخيراني  القاسم بن محمد بن علي الخيراني الشريف الجزائري، ثم التونسي له العقيدة القاسمية، وهي منظومة في كلمتي الشهادة، وشرح العقيدة المذكورة.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2/ 116 - 117، معجم المؤلفين 8/ 119، هدية العارفين 1/ 834.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5،ص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2026-06-27T09:13:44+03:00</dcterms:created>
  <dcterms:modified xsi:type="dcterms:W3CDTF">2026-06-27T09:13:44+03:00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