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الجامعي
</w:t>
      </w:r>
    </w:p>
    <w:p>
      <w:pPr/>
      <w:r>
        <w:rPr/>
        <w:t xml:space="preserve">الجامعي  قاسم بن محمد بن أحمد، من نسل عبد اللطيف بن علي، من آل أبي جامع، العاملي الحارثي الهمداني: فقيه إمامي نجفي. له مؤلفات، قال صاحب الحالي والعاطل: وقفت بعد جهد على قسم منها وقمت بتصويره ودراسته، منها (نهج الانام إلى مدارك الاحكام) ثلاثة مجلدات، فقه، و (كنز الاحكام في شرح شرائع الاسلام - خ) جزء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2026-06-27T09:12:18+03:00</dcterms:created>
  <dcterms:modified xsi:type="dcterms:W3CDTF">2026-06-27T09:12:18+03:00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