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الحرث بن بسخنر
</w:t>
      </w:r>
    </w:p>
    <w:p>
      <w:pPr>
        <w:jc w:val="start"/>
        <w:bidi/>
      </w:pPr>
      <w:r>
        <w:rPr>
          <w:rFonts w:ascii="arial" w:hAnsi="arial" w:eastAsia="arial" w:cs="arial"/>
          <w:sz w:val="28"/>
          <w:szCs w:val="28"/>
          <w:b w:val="1"/>
          <w:bCs w:val="1"/>
          <w:rtl/>
        </w:rPr>
        <w:t xml:space="preserve">محمد بن الحرث بن بسخنر
</w:t>
      </w:r>
    </w:p>
    <w:p>
      <w:pPr/>
      <w:r>
        <w:rPr/>
        <w:t xml:space="preserve">محمد بن الحرث بن بسخنر أبو جعفر، يزعمون أنه مولى المنصور، قال صاحب الأغاني: أحسبه ولاء خدمة لا ولاء عتق، أصله من الري وكان يزعم أنه من ولد بهرام جوين وولد بالحيرة وكان يغني مرتجلا لأن أصل ما غنى عليه المعزفة وكانت تحمل معه إلى دار الخليفة فمر بها غلامه يوما فقال قوم كانوا جلوسا على الطريق مع هذا الغلام مصيدة الفار فقال بعضهم لا هذه معزفة محمد بن الحرث فحلف محمد بن الحرث بالطلاق والعتاق أنه لا يغني بها أبدا، وكان أحسن خلق الله أداء وسرعة أخذ للغناء، وكان لأبيه الحرث جوار محسنات وكان الموصلي يرضاهن ويأمرهن أن يطرحن على جواريه.</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2026-05-02T19:09:35+03:00</dcterms:created>
  <dcterms:modified xsi:type="dcterms:W3CDTF">2026-05-02T19:09:35+03:00</dcterms:modified>
</cp:coreProperties>
</file>

<file path=docProps/custom.xml><?xml version="1.0" encoding="utf-8"?>
<Properties xmlns="http://schemas.openxmlformats.org/officeDocument/2006/custom-properties" xmlns:vt="http://schemas.openxmlformats.org/officeDocument/2006/docPropsVTypes"/>
</file>