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الطيلسان
</w:t>
      </w:r>
    </w:p>
    <w:p>
      <w:pPr>
        <w:jc w:val="start"/>
        <w:bidi/>
      </w:pPr>
      <w:r>
        <w:rPr>
          <w:rFonts w:ascii="arial" w:hAnsi="arial" w:eastAsia="arial" w:cs="arial"/>
          <w:sz w:val="28"/>
          <w:szCs w:val="28"/>
          <w:b w:val="1"/>
          <w:bCs w:val="1"/>
          <w:rtl/>
        </w:rPr>
        <w:t xml:space="preserve">ابن الطيلسان
</w:t>
      </w:r>
    </w:p>
    <w:p>
      <w:pPr/>
      <w:r>
        <w:rPr/>
        <w:t xml:space="preserve">ابن الطيلسان  القاسم بن محمد بن أحمد الأنصاري الأوسي القرطبي، المعروف بابن الطيلسان: عالم بالقراآت، باحث، من أهل قرطبة. رحل عنها لما أخذها الإفرنج. وأقام بمالقة فولي خطابتها إلى أن مات. من كتبه ’’ الجواهر المفصلات في المسلسلات “ و’’ غرائب أخبار المسندين’’ و’’ أخبار صلحاء الأندلس’’.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المالكي
</w:t>
      </w:r>
    </w:p>
    <w:p>
      <w:pPr/>
      <w:r>
        <w:rPr/>
        <w:t xml:space="preserve">ابن الطيلسان المالكي القاسم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w:t>
      </w:r>
    </w:p>
    <w:p>
      <w:pPr/>
      <w:r>
        <w:rPr/>
        <w:t xml:space="preserve">ابن الطيلسان الحافظ المفيد محدث الأندلس أبو القاسم القاسم بن محمد بن أحمد الأنصاري، القرطبي.</w:t>
      </w:r>
    </w:p>
    <w:p/>
    <w:p>
      <w:pPr/>
      <w:r>
        <w:rPr/>
        <w:t xml:space="preserve">ولد سنة خمس وسبعين وخمس مائة تقريبا.</w:t>
      </w:r>
    </w:p>
    <w:p/>
    <w:p>
      <w:pPr/>
      <w:r>
        <w:rPr/>
        <w:t xml:space="preserve">وروى عن: جده لأمه أبي القاسم ابن الشراط، وأبي العباس بن مقدام، وعبد الحق الخزرجي، وأبي الحكم بن حجاج، وخلق، وصنف الكتب وكان بصيرا بالقراءات والعربية أيضا. ولي خطابة مالقة بعد ذهاب قرطبة وأقرأ بها، وحدث.</w:t>
      </w:r>
    </w:p>
    <w:p/>
    <w:p>
      <w:pPr/>
      <w:r>
        <w:rPr/>
        <w:t xml:space="preserve">توفي سنة اثنتين وأربعين وست مائة.</w:t>
      </w:r>
    </w:p>
    <w:p/>
    <w:p>
      <w:pPr/>
      <w:r>
        <w:rPr/>
        <w:t xml:space="preserve">كتب إلي ابن هارون أنه سمع من ابن الطيلسان كتاب ’’الوعد’’ في العوالي.</w:t>
      </w:r>
    </w:p>
    <w:p>
      <w:pPr>
        <w:jc w:val="start"/>
        <w:bidi/>
      </w:pPr>
      <w:r>
        <w:rPr>
          <w:sz w:val="24"/>
          <w:szCs w:val="24"/>
          <w:b w:val="1"/>
          <w:bCs w:val="1"/>
          <w:rtl/>
        </w:rPr>
        <w:t xml:space="preserve">
سير أعلام النبلاء،(دار الحديث- القاهرة،2006،ط 0،ج 16،ص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أحمد بن محمد بن سليمان الحافظ الإمام أبو
</w:t>
      </w:r>
    </w:p>
    <w:p>
      <w:pPr/>
      <w:r>
        <w:rPr/>
        <w:t xml:space="preserve">القاسم بن محمد بن أحمد بن محمد بن سليمان الحافظ الإمام أبو القاسم محدث الأندلس المعروف بابن الطيلسان الأنصاري القرطبي. ولد سنة خمس وسبعين وخمسمائة أو نحوها.</w:t>
      </w:r>
    </w:p>
    <w:p/>
    <w:p>
      <w:pPr/>
      <w:r>
        <w:rPr/>
        <w:t xml:space="preserve">ذكره الأبار فقال: روى عن جده لأمه أبي القاسم بن الشراط، وأبي العباس بن مقدام، وأبي محمد عبد الحق الخزرجي، وأبي الحكم بن حجاج، وجماعة. وأجاز له عبد المنعم بن الفرس، وأبو القاسم بن سمحون، وشيوخه ينيفون عن المائتين، تصدر الإقراء والإسماع، وكان له معرفة بالقرآن والعربية، متقدما في صناعة الحديث، متفننا.</w:t>
      </w:r>
    </w:p>
    <w:p/>
    <w:p>
      <w:pPr/>
      <w:r>
        <w:rPr/>
        <w:t xml:space="preserve">له من المصنفات: كتاب «ما ورد من الأمر في شربة الخمر» وكتاب «بيان المنن على قارئ الكتاب والسنن» وكتاب «الجواهر المفصلات في المسلسلات» وكتاب «غرائب أخبار المسندين ومناقب آثار المهتدين» وكتاب «أخبار صلحاء الأندلس».</w:t>
      </w:r>
    </w:p>
    <w:p/>
    <w:p>
      <w:pPr/>
      <w:r>
        <w:rPr/>
        <w:t xml:space="preserve">خرجة من قرطبة وقت أخذ الفرنج لها «فنزل بمالقة، وولي خطابتها إلى أن توفي في شهر ربيع الآخر» سنة اثنتين وأربعين وستمائة.</w:t>
      </w:r>
    </w:p>
    <w:p>
      <w:pPr>
        <w:jc w:val="start"/>
        <w:bidi/>
      </w:pPr>
      <w:r>
        <w:rPr>
          <w:sz w:val="24"/>
          <w:szCs w:val="24"/>
          <w:b w:val="1"/>
          <w:bCs w:val="1"/>
          <w:rtl/>
        </w:rPr>
        <w:t xml:space="preserve">
طبقات المفسرين للداوودي،(دار الكتب العلمية - بيروت،0000،ط 0،ج 2،ص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الحافظ الإمام محدث الأندلس أبو القاسم القاسم ابن محمد بن أحمد بن محمد بن سليمان القرطبي
</w:t>
      </w:r>
    </w:p>
    <w:p>
      <w:pPr/>
      <w:r>
        <w:rPr/>
        <w:t xml:space="preserve">ابن الطيلسان الحافظ الإمام محدث الأندلس أبو القاسم القاسم ابن محمد بن أحمد بن محمد بن سليمان القرطبي </w:t>
      </w:r>
    </w:p>
    <w:p/>
    <w:p>
      <w:pPr/>
      <w:r>
        <w:rPr/>
        <w:t xml:space="preserve">ولد سنة خمس وسبعين وخمسمائة وكان عارفًا بالقراءات والعربية متقدما في صناعة الحديث متقناً له مصنفات مات في شهر ربيع الآخر سنة اثنتين وأربعين وستمائة</w:t>
      </w:r>
    </w:p>
    <w:p>
      <w:pPr>
        <w:jc w:val="start"/>
        <w:bidi/>
      </w:pPr>
      <w:r>
        <w:rPr>
          <w:sz w:val="24"/>
          <w:szCs w:val="24"/>
          <w:b w:val="1"/>
          <w:bCs w:val="1"/>
          <w:rtl/>
        </w:rPr>
        <w:t xml:space="preserve">
طبقات الحفاظ،(دار الكتب العلمية - بيروت،1403،ط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w:t>
      </w:r>
    </w:p>
    <w:p>
      <w:pPr/>
      <w:r>
        <w:rPr/>
        <w:t xml:space="preserve">ابن الطيلسان </w:t>
      </w:r>
    </w:p>
    <w:p/>
    <w:p>
      <w:pPr/>
      <w:r>
        <w:rPr/>
        <w:t xml:space="preserve">الإمام، الحافظ، محدث الأندلس، أبو القاسم، القاسم بن محمد بن أحمد بن محمد بن سليمان، الأنصاري، القرطبي.</w:t>
      </w:r>
    </w:p>
    <w:p/>
    <w:p>
      <w:pPr/>
      <w:r>
        <w:rPr/>
        <w:t xml:space="preserve">ولد سنة خمس وسبعين وخمس مئة تقريبا.</w:t>
      </w:r>
    </w:p>
    <w:p/>
    <w:p>
      <w:pPr/>
      <w:r>
        <w:rPr/>
        <w:t xml:space="preserve">قال الأبار: روى عن جده لأمه أبي القاسم ابن الشراط، وأبي العباس بن مقدام، وأبي محمد عبد الحق الخزرجي، وأبي الحكم بن حجاج، وجماعة من شيوخنا. وأجاز له عبد المنعم بن الفرس، وأبو القاسم بن سمجون، وشيوخه ينيفون على المئتين. تصدر للإقراء والإسماع، وكان له معرفة بالقراءات والعربية، متقدما في صناعة الحديث، متفننا، له من المصنفات كتاب ’’ما ورد من الأمر في شربة الخمر’’، وكتاب ’’بيان المنن على قارئ الكتاب والسنن’’، وكتاب ’’الجواهر المفصلات في المسلسلات’’، وكتاب ’’غرائب أخبار المسندين ومناقب آثار المهتدين’’، وكتاب ’’أخبار صلحاء الأندلس’’. أخذ عنه جماعة من أكابر أصحابنا، وكان أهلا لذلك، خرج من قرطبة وقت أخذ الفرنج لها فنزل بمالقة، وولي خطابتها إلى أن توفي في شهر ربيع الآخر سنة اثنتين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2026-06-27T09:10:29+03:00</dcterms:created>
  <dcterms:modified xsi:type="dcterms:W3CDTF">2026-06-27T09:10:29+03:00</dcterms:modified>
</cp:coreProperties>
</file>

<file path=docProps/custom.xml><?xml version="1.0" encoding="utf-8"?>
<Properties xmlns="http://schemas.openxmlformats.org/officeDocument/2006/custom-properties" xmlns:vt="http://schemas.openxmlformats.org/officeDocument/2006/docPropsVTypes"/>
</file>