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كثير
</w:t>
      </w:r>
    </w:p>
    <w:p>
      <w:pPr>
        <w:jc w:val="start"/>
        <w:bidi/>
      </w:pPr>
      <w:r>
        <w:rPr>
          <w:rFonts w:ascii="arial" w:hAnsi="arial" w:eastAsia="arial" w:cs="arial"/>
          <w:sz w:val="28"/>
          <w:szCs w:val="28"/>
          <w:b w:val="1"/>
          <w:bCs w:val="1"/>
          <w:rtl/>
        </w:rPr>
        <w:t xml:space="preserve">القاسم بن كثير
</w:t>
      </w:r>
    </w:p>
    <w:p>
      <w:pPr/>
      <w:r>
        <w:rPr/>
        <w:t xml:space="preserve">القاسم بن كثير  القاسم بن كثير بن النعمان المصري: قاضي الإسكندرية. كان من متصدري القراء بمصر. وهو من رجال الحديث. يقال: إن أصله من العراق.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قاضي الإسكندرية
</w:t>
      </w:r>
    </w:p>
    <w:p>
      <w:pPr/>
      <w:r>
        <w:rPr/>
        <w:t xml:space="preserve">القاسم بن كثير قاضي الإسكندرية </w:t>
      </w:r>
    </w:p>
    <w:p/>
    <w:p>
      <w:pPr/>
      <w:r>
        <w:rPr/>
        <w:t xml:space="preserve">عن الليث ومحمد بن مطرف وعنه الدارمي ومحمد بن البرقي وثق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كثير بن النعمان الإسكندراني
</w:t>
      </w:r>
    </w:p>
    <w:p>
      <w:pPr/>
      <w:r>
        <w:rPr/>
        <w:t xml:space="preserve">القاسم بن كثير بن النعمان الإسكندراني </w:t>
      </w:r>
    </w:p>
    <w:p/>
    <w:p>
      <w:pPr/>
      <w:r>
        <w:rPr/>
        <w:t xml:space="preserve">قاضي الإسكندرية روى عن أبي شريح عبد الرحمن بن شريح الإسكندراني والليث بن سعد روى عنه محمد بن إسماعيل بن أبي ضرار ومحمد بن نوح بن عمران المصري نا عبد الرحمن قال سألت أبي عنه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2026-06-28T09:36:28+03:00</dcterms:created>
  <dcterms:modified xsi:type="dcterms:W3CDTF">2026-06-28T09:36:28+03:00</dcterms:modified>
</cp:coreProperties>
</file>

<file path=docProps/custom.xml><?xml version="1.0" encoding="utf-8"?>
<Properties xmlns="http://schemas.openxmlformats.org/officeDocument/2006/custom-properties" xmlns:vt="http://schemas.openxmlformats.org/officeDocument/2006/docPropsVTypes"/>
</file>