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الوزير ابن صدقة
</w:t>
      </w:r>
    </w:p>
    <w:p>
      <w:pPr>
        <w:jc w:val="start"/>
        <w:bidi/>
      </w:pPr>
      <w:r>
        <w:rPr>
          <w:rFonts w:ascii="arial" w:hAnsi="arial" w:eastAsia="arial" w:cs="arial"/>
          <w:sz w:val="28"/>
          <w:szCs w:val="28"/>
          <w:b w:val="1"/>
          <w:bCs w:val="1"/>
          <w:rtl/>
        </w:rPr>
        <w:t xml:space="preserve">الوزير ابن صدقة
</w:t>
      </w:r>
    </w:p>
    <w:p>
      <w:pPr/>
      <w:r>
        <w:rPr/>
        <w:t xml:space="preserve">الوزير ابن صدقة محمد بن أحمد بن صدقة الوزير جلال الدين أبو الرضا، وزر للراشد بالله وكان هو المدبر لأموره ولما بويع المقتفي استخدمه في غير الوزارة، وكان يرجع إلى خير ودين، سمع وروى، وتوفي سنة ست وخمسين وخمس ماية </w:t>
      </w:r>
    </w:p>
    <w:p/>
    <w:p>
      <w:pPr/>
      <w:r>
        <w:rPr/>
        <w:t xml:space="preserve">المسند أبو الخير الباغبان محمد بن أحمد بن محمد بن عمر الأصبهاني المقدر أبو الخير الباغبان، شيخ مسند عالي الإسناد مشهور، قال ابن نقطة: كان ثقة صحيح السماع حدث بحضرة أبي العلاء الحافظ وسمع منه مسند الشافعي أشياخنا، توفي سنة تسع وخمسين وخمس ماية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2026-05-11T22:49:49+03:00</dcterms:created>
  <dcterms:modified xsi:type="dcterms:W3CDTF">2026-05-11T22:49:49+03:00</dcterms:modified>
</cp:coreProperties>
</file>

<file path=docProps/custom.xml><?xml version="1.0" encoding="utf-8"?>
<Properties xmlns="http://schemas.openxmlformats.org/officeDocument/2006/custom-properties" xmlns:vt="http://schemas.openxmlformats.org/officeDocument/2006/docPropsVTypes"/>
</file>