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ابن الشيرازي
</w:t>
      </w:r>
    </w:p>
    <w:p>
      <w:pPr>
        <w:jc w:val="start"/>
        <w:bidi/>
      </w:pPr>
      <w:r>
        <w:rPr>
          <w:rFonts w:ascii="arial" w:hAnsi="arial" w:eastAsia="arial" w:cs="arial"/>
          <w:sz w:val="28"/>
          <w:szCs w:val="28"/>
          <w:b w:val="1"/>
          <w:bCs w:val="1"/>
          <w:rtl/>
        </w:rPr>
        <w:t xml:space="preserve">شمس الدين ابن الشيرازي
</w:t>
      </w:r>
    </w:p>
    <w:p>
      <w:pPr/>
      <w:r>
        <w:rPr/>
        <w:t xml:space="preserve">شمس الدين ابن الشيرازي محمد بن محمد بن محمد بن هبة الله بن محمد بن هبة الله بن محمد بن يحيى بن بندار بن مميل الفارسي الشيرازي الأصل الدمشقي ثم المزي شمس الدين أبو نصر ابن عماد الدين الكاتب ابن أقضى القضاة شمس الدين أبي نصر، ولد سنة تسع وعشرين سمع من جده حضورا ثم سماعا ومن عمه تاج الدين ومن علم الدين السخاوي والعلم ابن الصابوني المؤتمن ابن قميرة وأبي إسحاق ابن الخشوعي وبهاء الدين ابن الحميزي وجماعة وأجاز له الشيخ شهاب الدين الشهرزوري وبهاء الدين ابن شداد وإسماعيل بن باتكين وابن روزبه وخلق كثير وتفرد بأجزاء وعوال وازدحم الطلبة عليه وألحق الصغار بالكبار، انتقى له الشيخ صلاح الدين ابن العلائي والبرزالي والواني والشيخ شمس الدين وكان ساكنا وقورا متواضعا نزر الحديث منجمعا عن الناس، له ملك يعيش منه وكان بارعا في تذهيب المصاحف ظهرت فيه مبادئ اختلاط سنة اثنتين وعشرين وتوفي سنة ثلث وعشرين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2026-07-27T13:18:44+03:00</dcterms:created>
  <dcterms:modified xsi:type="dcterms:W3CDTF">2026-07-27T13:18:44+03:00</dcterms:modified>
</cp:coreProperties>
</file>

<file path=docProps/custom.xml><?xml version="1.0" encoding="utf-8"?>
<Properties xmlns="http://schemas.openxmlformats.org/officeDocument/2006/custom-properties" xmlns:vt="http://schemas.openxmlformats.org/officeDocument/2006/docPropsVTypes"/>
</file>