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اللورقي
</w:t>
      </w:r>
    </w:p>
    <w:p>
      <w:pPr>
        <w:jc w:val="start"/>
        <w:bidi/>
      </w:pPr>
      <w:r>
        <w:rPr>
          <w:rFonts w:ascii="arial" w:hAnsi="arial" w:eastAsia="arial" w:cs="arial"/>
          <w:sz w:val="28"/>
          <w:szCs w:val="28"/>
          <w:b w:val="1"/>
          <w:bCs w:val="1"/>
          <w:rtl/>
        </w:rPr>
        <w:t xml:space="preserve">اللورقي
</w:t>
      </w:r>
    </w:p>
    <w:p>
      <w:pPr/>
      <w:r>
        <w:rPr/>
        <w:t xml:space="preserve">اللورقي  القاسم بن محمد بن الموفق الاندلسي المرسي اللورقي من علماء العربية بالاندلس نسبته إلى لورقة Lorca بمرسيه رحل إلى العراق وسورية وتوفي بدمشق له شرح المفصل اربع مجلدات، وشرح الشاطبية، والمباحث الكاملية في شرح الجزولية-خ في مجلدين، نحو. </w:t>
      </w:r>
    </w:p>
    <w:p>
      <w:pPr>
        <w:jc w:val="start"/>
        <w:bidi/>
      </w:pPr>
      <w:r>
        <w:rPr>
          <w:sz w:val="24"/>
          <w:szCs w:val="24"/>
          <w:b w:val="1"/>
          <w:bCs w:val="1"/>
          <w:rtl/>
        </w:rPr>
        <w:t xml:space="preserve">
الأعلام،(دار العلم للملايين - بيروت،2002،ط 15،ج 5،ص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2026-06-27T06:43:28+03:00</dcterms:created>
  <dcterms:modified xsi:type="dcterms:W3CDTF">2026-06-27T06:43:28+03:00</dcterms:modified>
</cp:coreProperties>
</file>

<file path=docProps/custom.xml><?xml version="1.0" encoding="utf-8"?>
<Properties xmlns="http://schemas.openxmlformats.org/officeDocument/2006/custom-properties" xmlns:vt="http://schemas.openxmlformats.org/officeDocument/2006/docPropsVTypes"/>
</file>