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الشاعر الأديب الأندلسي
</w:t>
      </w:r>
    </w:p>
    <w:p>
      <w:pPr>
        <w:jc w:val="start"/>
        <w:bidi/>
      </w:pPr>
      <w:r>
        <w:rPr>
          <w:rFonts w:ascii="arial" w:hAnsi="arial" w:eastAsia="arial" w:cs="arial"/>
          <w:sz w:val="28"/>
          <w:szCs w:val="28"/>
          <w:b w:val="1"/>
          <w:bCs w:val="1"/>
          <w:rtl/>
        </w:rPr>
        <w:t xml:space="preserve">محمد بن محمد الشاعر الأديب الأندلسي
</w:t>
      </w:r>
    </w:p>
    <w:p>
      <w:pPr/>
      <w:r>
        <w:rPr/>
        <w:t xml:space="preserve">محمد بن محمد الشاعر الأديب الأندلسي محمد بن محمد بن عبد الحميد بن الحرث أبو عبد الله وأبو بكر اليعمري الأندلسي الأديب الشاعر، روى عن ابن أبي الخصال، توفي في سنة تسع وثمانين وخمس ماية.</w:t>
      </w:r>
    </w:p>
    <w:p>
      <w:pPr>
        <w:jc w:val="start"/>
        <w:bidi/>
      </w:pPr>
      <w:r>
        <w:rPr>
          <w:sz w:val="24"/>
          <w:szCs w:val="24"/>
          <w:b w:val="1"/>
          <w:bCs w:val="1"/>
          <w:rtl/>
        </w:rPr>
        <w:t xml:space="preserve">
الوافي بالوفيات،(دار فرانز شتاينر، فيسبادن، ألمانيا / دار إحياء التراث - بيروت،2000،ط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2026-07-27T11:31:35+03:00</dcterms:created>
  <dcterms:modified xsi:type="dcterms:W3CDTF">2026-07-27T11:31:35+03:00</dcterms:modified>
</cp:coreProperties>
</file>

<file path=docProps/custom.xml><?xml version="1.0" encoding="utf-8"?>
<Properties xmlns="http://schemas.openxmlformats.org/officeDocument/2006/custom-properties" xmlns:vt="http://schemas.openxmlformats.org/officeDocument/2006/docPropsVTypes"/>
</file>