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الإخشيد
</w:t>
      </w:r>
    </w:p>
    <w:p>
      <w:pPr>
        <w:jc w:val="start"/>
        <w:bidi/>
      </w:pPr>
      <w:r>
        <w:rPr>
          <w:rFonts w:ascii="arial" w:hAnsi="arial" w:eastAsia="arial" w:cs="arial"/>
          <w:sz w:val="28"/>
          <w:szCs w:val="28"/>
          <w:b w:val="1"/>
          <w:bCs w:val="1"/>
          <w:rtl/>
        </w:rPr>
        <w:t xml:space="preserve">ابن الإخشيد
</w:t>
      </w:r>
    </w:p>
    <w:p>
      <w:pPr/>
      <w:r>
        <w:rPr/>
        <w:t xml:space="preserve">ابن الإخشيد  أحمد بن علي بيغجور، أبو بكر ابن الاخشيد: من رؤساء المعتزلة وزهادهم. كان فصيحا له معرفة بالعربية والفقه. من تصانيفه ’’نقل القرآن’’و’’الاجماع) و (اختصار تفسير الطبري’’.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الاخشياذ المعتزلي
</w:t>
      </w:r>
    </w:p>
    <w:p>
      <w:pPr/>
      <w:r>
        <w:rPr/>
        <w:t xml:space="preserve">ابن الاخشياذ المعتزلي أحمد بن علي بن بيغجور -بفتح الباء الموحدة وسكون الياء آخر الحروف وفتح الغين المعجمة وضم الجيم وسكون الواو وبعدها راء- أبو بكر ابن الأخشياذ المتكلم المعتزلي، توفي سنة ست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الإخشيد
</w:t>
      </w:r>
    </w:p>
    <w:p>
      <w:pPr/>
      <w:r>
        <w:rPr/>
        <w:t xml:space="preserve">ابن الإخشيد العلامة الأستاذ، شيخ المعتزلة، أبو بكر، أحمد بن علي بن بيغجور الإخشيد، صاحب التصانيف.</w:t>
      </w:r>
    </w:p>
    <w:p/>
    <w:p>
      <w:pPr/>
      <w:r>
        <w:rPr/>
        <w:t xml:space="preserve">كان يدري الحديث، ويرويه عن أبي مسلم الكجي وطبقته ويحتج به في تواليفه، وكان ذا تعبد وزهادة، له قرية تقوم بأمره، وكان يؤثر الطلبة. وله محاسن على بدعته، وله تواليف في الفقه، وفي النحو والكلام. وداره ببغداد في سوق العطش. وكان لا يفتر من العلم والعبادة.</w:t>
      </w:r>
    </w:p>
    <w:p/>
    <w:p>
      <w:pPr/>
      <w:r>
        <w:rPr/>
        <w:t xml:space="preserve">له كتاب ’’نقل القرآن’’، وكتاب ’’الإجماع’’، وكتاب ’’اختصار تفسير محمد بن جرير’’، وكتاب ’’المعونة في الأصول’’ وأشياء مفيدة.</w:t>
      </w:r>
    </w:p>
    <w:p/>
    <w:p>
      <w:pPr/>
      <w:r>
        <w:rPr/>
        <w:t xml:space="preserve">توفي في شعبان سنة ست وعشرين وثلاث مائة.</w:t>
      </w:r>
    </w:p>
    <w:p>
      <w:pPr>
        <w:jc w:val="start"/>
        <w:bidi/>
      </w:pPr>
      <w:r>
        <w:rPr>
          <w:sz w:val="24"/>
          <w:szCs w:val="24"/>
          <w:b w:val="1"/>
          <w:bCs w:val="1"/>
          <w:rtl/>
        </w:rPr>
        <w:t xml:space="preserve">
سير أعلام النبلاء،(دار الحديث- القاهرة،2006،ط 0،ج 11،ص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علي المعروف بابن الإخشيد.
</w:t>
      </w:r>
    </w:p>
    <w:p>
      <w:pPr/>
      <w:r>
        <w:rPr/>
        <w:t xml:space="preserve">أبو بكر بن علي المعروف بابن الإخشيد. </w:t>
      </w:r>
    </w:p>
    <w:p/>
    <w:p>
      <w:pPr/>
      <w:r>
        <w:rPr/>
        <w:t xml:space="preserve">فاضل مصنف، إلا أنه معتزلى، مات سنة ست وعشرين وثلثمائة عن ست وخمسين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2026-07-02T12:48:24+03:00</dcterms:created>
  <dcterms:modified xsi:type="dcterms:W3CDTF">2026-07-02T12:48:24+03:00</dcterms:modified>
</cp:coreProperties>
</file>

<file path=docProps/custom.xml><?xml version="1.0" encoding="utf-8"?>
<Properties xmlns="http://schemas.openxmlformats.org/officeDocument/2006/custom-properties" xmlns:vt="http://schemas.openxmlformats.org/officeDocument/2006/docPropsVTypes"/>
</file>