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فكري ياسين
</w:t>
      </w:r>
    </w:p>
    <w:p>
      <w:pPr>
        <w:jc w:val="start"/>
        <w:bidi/>
      </w:pPr>
      <w:r>
        <w:rPr>
          <w:rFonts w:ascii="arial" w:hAnsi="arial" w:eastAsia="arial" w:cs="arial"/>
          <w:sz w:val="28"/>
          <w:szCs w:val="28"/>
          <w:b w:val="1"/>
          <w:bCs w:val="1"/>
          <w:rtl/>
        </w:rPr>
        <w:t xml:space="preserve">فكري ياسين
</w:t>
      </w:r>
    </w:p>
    <w:p>
      <w:pPr/>
      <w:r>
        <w:rPr/>
        <w:t xml:space="preserve">فكري ياسين  فكري بن ياسين الازهري: أديب، من علماء الازهر، بمصر. ولد في بلدة قصر هور مركز ملوي. وشارك في الحركة الوطنية (1919 م) واعتقل. وكتب في الصحف وهو طالب في الازهر ونال ’’الشهادة النظامية’’ منه سنة (1925 م) وعين مدرسا فيه للادب والتاريخ (1926 م) فوضع في الاول مؤلفا في جزأين وفي الثاني مؤلفا في ثلاثة أجزاء. واشتد في الدعوة إلى إصلاح الازهر. ففصل منه (1931 م) هو وبعض ذوي الرأي من علمائه ثم أعيد إلى التدريس (1935 م) واختير مراقبا للثقافة فيه إلى أن توفي. من كتبه المطبوعة (غريب القرآن) و (وأعلام القرآن) و (التجارة في الاسلام) و (الفقه والفقهاء).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2026-06-27T03:25:10+03:00</dcterms:created>
  <dcterms:modified xsi:type="dcterms:W3CDTF">2026-06-27T03:25:10+03:00</dcterms:modified>
</cp:coreProperties>
</file>

<file path=docProps/custom.xml><?xml version="1.0" encoding="utf-8"?>
<Properties xmlns="http://schemas.openxmlformats.org/officeDocument/2006/custom-properties" xmlns:vt="http://schemas.openxmlformats.org/officeDocument/2006/docPropsVTypes"/>
</file>