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الصقال
</w:t>
      </w:r>
    </w:p>
    <w:p>
      <w:pPr>
        <w:jc w:val="start"/>
        <w:bidi/>
      </w:pPr>
      <w:r>
        <w:rPr>
          <w:rFonts w:ascii="arial" w:hAnsi="arial" w:eastAsia="arial" w:cs="arial"/>
          <w:sz w:val="28"/>
          <w:szCs w:val="28"/>
          <w:b w:val="1"/>
          <w:bCs w:val="1"/>
          <w:rtl/>
        </w:rPr>
        <w:t xml:space="preserve">الصقال
</w:t>
      </w:r>
    </w:p>
    <w:p>
      <w:pPr/>
      <w:r>
        <w:rPr/>
        <w:t xml:space="preserve">الصقال  فتح الله بن ميخائيل الصقال: محام. من أهل حلب، مولدا ووفاة. تعلم الحقوق بمصر وفرنسة. وكتب في صحف مصر العربية والفرنسية وعمل في المحاماة بمصر إلى سنة 1920 م، وانتقل إلى حلب، فاشتهر فيها بدفاعه عن ابراهيم هنانو (1922 م) حين اعتقله الفرنسيون. وبرئ هنانو. . وأصدر الصقال مجلة (باسم الكلمة) سنة 1929 م، استمرت نحو 40 عاما وعين وزيرا للاشغال بدمشق (1949 م) في حكومة حسني الزعيم. ونشر كتبا له، منها (خطرات ونظرات) و (من ذكرياتي في المحاماة) و (ذكريات عن حكومة حسني الزعيم) وأصيب بالشلل في أواخر حياته. </w:t>
      </w:r>
    </w:p>
    <w:p>
      <w:pPr>
        <w:jc w:val="start"/>
        <w:bidi/>
      </w:pPr>
      <w:r>
        <w:rPr>
          <w:sz w:val="24"/>
          <w:szCs w:val="24"/>
          <w:b w:val="1"/>
          <w:bCs w:val="1"/>
          <w:rtl/>
        </w:rPr>
        <w:t xml:space="preserve">
الأعلام،(دار العلم للملايين - بيروت،2002،ط 15،ج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2026-06-26T23:30:47+03:00</dcterms:created>
  <dcterms:modified xsi:type="dcterms:W3CDTF">2026-06-26T23:30:47+03:00</dcterms:modified>
</cp:coreProperties>
</file>

<file path=docProps/custom.xml><?xml version="1.0" encoding="utf-8"?>
<Properties xmlns="http://schemas.openxmlformats.org/officeDocument/2006/custom-properties" xmlns:vt="http://schemas.openxmlformats.org/officeDocument/2006/docPropsVTypes"/>
</file>