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اليحصبي
</w:t>
      </w:r>
    </w:p>
    <w:p>
      <w:pPr>
        <w:jc w:val="start"/>
        <w:bidi/>
      </w:pPr>
      <w:r>
        <w:rPr>
          <w:rFonts w:ascii="arial" w:hAnsi="arial" w:eastAsia="arial" w:cs="arial"/>
          <w:sz w:val="28"/>
          <w:szCs w:val="28"/>
          <w:b w:val="1"/>
          <w:bCs w:val="1"/>
          <w:rtl/>
        </w:rPr>
        <w:t xml:space="preserve">اليحصبي
</w:t>
      </w:r>
    </w:p>
    <w:p>
      <w:pPr/>
      <w:r>
        <w:rPr/>
        <w:t xml:space="preserve">اليحصبي  فتح بن خلف بن يحيى اليحصبي، ابو نصر، ناصر الدولة: من ملوك الطوائف في الاندلس. كان سلطان لبلة (Niebla) واطرافها. بويع بها بعد ان نزل له عمه (محمد بن يحيى) عنها (سنة 443هـ) فاستقامت حاله. وناصبه المعتضد ابن عباد العداء، فهادنه، وصالحه على مال يؤديه اليه كل سنة. ثم انتقض عليه المعتضد، ونشبت بينهما حروب، فكان المعتضد يغير على سهول (لبلة) فيقتل ويسي ويهدم ويحرق، واليحصبي يغير على شرف اشبيلية فيفعل فعله إلى ان ضعف امر اليحصبي، فخرج من لبلة وسلمها للمتعضد سنة 445 ورحل إلى قرطبة حيث يقيم عمه محمد بن يحيى فعاجلته الوفاة فيها. </w:t>
      </w:r>
    </w:p>
    <w:p>
      <w:pPr>
        <w:jc w:val="start"/>
        <w:bidi/>
      </w:pPr>
      <w:r>
        <w:rPr>
          <w:sz w:val="24"/>
          <w:szCs w:val="24"/>
          <w:b w:val="1"/>
          <w:bCs w:val="1"/>
          <w:rtl/>
        </w:rPr>
        <w:t xml:space="preserve">
الأعلام،(دار العلم للملايين - بيروت،2002،ط 15،ج 5،ص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2026-06-26T23:31:40+03:00</dcterms:created>
  <dcterms:modified xsi:type="dcterms:W3CDTF">2026-06-26T23:31:40+03:00</dcterms:modified>
</cp:coreProperties>
</file>

<file path=docProps/custom.xml><?xml version="1.0" encoding="utf-8"?>
<Properties xmlns="http://schemas.openxmlformats.org/officeDocument/2006/custom-properties" xmlns:vt="http://schemas.openxmlformats.org/officeDocument/2006/docPropsVTypes"/>
</file>