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مهدي
</w:t>
      </w:r>
    </w:p>
    <w:p>
      <w:pPr>
        <w:jc w:val="start"/>
        <w:bidi/>
      </w:pPr>
      <w:r>
        <w:rPr>
          <w:rFonts w:ascii="arial" w:hAnsi="arial" w:eastAsia="arial" w:cs="arial"/>
          <w:sz w:val="28"/>
          <w:szCs w:val="28"/>
          <w:b w:val="1"/>
          <w:bCs w:val="1"/>
          <w:rtl/>
        </w:rPr>
        <w:t xml:space="preserve">ابن مهدي
</w:t>
      </w:r>
    </w:p>
    <w:p>
      <w:pPr/>
      <w:r>
        <w:rPr/>
        <w:t xml:space="preserve">ابن مهدي  فالح بن مهدي بن سعد بن مبارك، من آل مهدي: فقيه حنبلي، من الدواسر، بنجد. ولد ونشأ في مدينة ليلى (قاعدة الافلاج) وفقد بصره في العاشرة، فأكمل حفظ القرآن وسافر إلى الرياض فتخرج بكلية الشريعة في المعهد العلمي (سنة 1377 هـ) وعين مدرسا فيه وفي كلية الشريعة إلى أن توفي. له كتب أملاها، منها (التحفة المهدية - ط) الجزء الاول منه ويقع الكتاب في جزأين، وهو شرح للرسالة التدمرية، لابن تيمية، في العقائد. </w:t>
      </w:r>
    </w:p>
    <w:p>
      <w:pPr>
        <w:jc w:val="start"/>
        <w:bidi/>
      </w:pPr>
      <w:r>
        <w:rPr>
          <w:sz w:val="24"/>
          <w:szCs w:val="24"/>
          <w:b w:val="1"/>
          <w:bCs w:val="1"/>
          <w:rtl/>
        </w:rPr>
        <w:t xml:space="preserve">
الأعلام،(دار العلم للملايين - بيروت،2002،ط 15،ج 5،ص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2026-07-27T10:04:09+03:00</dcterms:created>
  <dcterms:modified xsi:type="dcterms:W3CDTF">2026-07-27T10:04:09+03:00</dcterms:modified>
</cp:coreProperties>
</file>

<file path=docProps/custom.xml><?xml version="1.0" encoding="utf-8"?>
<Properties xmlns="http://schemas.openxmlformats.org/officeDocument/2006/custom-properties" xmlns:vt="http://schemas.openxmlformats.org/officeDocument/2006/docPropsVTypes"/>
</file>