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عجلان
</w:t>
      </w:r>
    </w:p>
    <w:p>
      <w:pPr>
        <w:jc w:val="start"/>
        <w:bidi/>
      </w:pPr>
      <w:r>
        <w:rPr>
          <w:rFonts w:ascii="arial" w:hAnsi="arial" w:eastAsia="arial" w:cs="arial"/>
          <w:sz w:val="28"/>
          <w:szCs w:val="28"/>
          <w:b w:val="1"/>
          <w:bCs w:val="1"/>
          <w:rtl/>
        </w:rPr>
        <w:t xml:space="preserve">ابن عجلان
</w:t>
      </w:r>
    </w:p>
    <w:p>
      <w:pPr/>
      <w:r>
        <w:rPr/>
        <w:t xml:space="preserve">ابن عجلان  أحمد بن عجلان بن رميثة بن أبي نمي: من اشراف مكة. حسني، يكنى ابا سليمان. استقل بأمارة مكة بعد وفاة ابيه سنة 777 هـ ، واستمر بها إلى ان توفي. وكان كريما حسن السيرة، رغب كثير من التجار في ايامه بسكنى مكة لعدله بالنسبة إلى ايام ابيه وعمه. </w:t>
      </w:r>
    </w:p>
    <w:p>
      <w:pPr>
        <w:jc w:val="start"/>
        <w:bidi/>
      </w:pPr>
      <w:r>
        <w:rPr>
          <w:sz w:val="24"/>
          <w:szCs w:val="24"/>
          <w:b w:val="1"/>
          <w:bCs w:val="1"/>
          <w:rtl/>
        </w:rPr>
        <w:t xml:space="preserve">
الأعلام،(دار العلم للملايين - بيروت،2002،ط 15،ج 1،ص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عجلان بن رميثة بن أبي نمي
</w:t>
      </w:r>
    </w:p>
    <w:p>
      <w:pPr/>
      <w:r>
        <w:rPr/>
        <w:t xml:space="preserve">أحمد بن عجلان بن رميثة بن أبي نمي أحمد بن عجلان بن رميثة بن أبي نمي ابن أبي سعد بن علي بن قتادة ابن إدريس ابن مطاعن الحسني الشريف المكي سلطان الحجاز يكنى أبا سليمان ولاه أبوه عجلان أمرة مكة وهو حي في شوال سنة 62 وكان قبل ذلك ينوب عنه في جميع أموره أيام مشاركته مع ثقبة ثم اعتقل مع أبيه وأخيه كبيش بالقاهرة وكان السبب في ذلك أن الضياء الحموي ولي الخطابة بمكة فخرج في شعار الخطبة فصده أحمد عن ذلك فنقم عليه أهل الدولة ثم أفرج عنه ولما مات ثقبة في سنة 62 استقل أحمد بمكة ثم في سنة 74 استقر مكان أبيه ثم في سنة ثمانين أشرك معه ولده محمدا في السلطنة وجرت لأحمد بمكة خطوب وحروب وكان شهما شجاعا ضخما آدم رأيته يطوف بالكعبة سنة 85 مرارا وكان عظيم الأبهة واسع الحرمة كثير الرئاسة واقتنى من العقار بمكة ومن العبيد شيئا كثيرا وكان يحب العدل ويقمع المفسدين وحسنت سيرته جدا بالنسبة إلى أيام أبيه وعمه وشكره المجاورون مات في شعبان سنة 788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2026-07-02T12:47:02+03:00</dcterms:created>
  <dcterms:modified xsi:type="dcterms:W3CDTF">2026-07-02T12:47:02+03:00</dcterms:modified>
</cp:coreProperties>
</file>

<file path=docProps/custom.xml><?xml version="1.0" encoding="utf-8"?>
<Properties xmlns="http://schemas.openxmlformats.org/officeDocument/2006/custom-properties" xmlns:vt="http://schemas.openxmlformats.org/officeDocument/2006/docPropsVTypes"/>
</file>