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الأرمنازي
</w:t>
      </w:r>
    </w:p>
    <w:p>
      <w:pPr>
        <w:jc w:val="start"/>
        <w:bidi/>
      </w:pPr>
      <w:r>
        <w:rPr>
          <w:rFonts w:ascii="arial" w:hAnsi="arial" w:eastAsia="arial" w:cs="arial"/>
          <w:sz w:val="28"/>
          <w:szCs w:val="28"/>
          <w:b w:val="1"/>
          <w:bCs w:val="1"/>
          <w:rtl/>
        </w:rPr>
        <w:t xml:space="preserve">ابن الأرمنازي
</w:t>
      </w:r>
    </w:p>
    <w:p>
      <w:pPr/>
      <w:r>
        <w:rPr/>
        <w:t xml:space="preserve">ابن الأرمنازي غيث بن علي بن عبد السلام بن محمد بن جعفر، ابو الفرج ابن ابي الحسن، المعروف بابن الارمنازي: فاضل. كان خطيب (صور) بساحل الشام، ومن اهلها. نسبته إلى ارمناز (احدى قرى انطاكية) واصله منها. اشتهر بجودة الخط، وكتب كثيرا فعرف بالكاتب. وزار دمشق وبيت المقدس والقاهرة والاسكندرية وغيرها، واخذ عن كثير من العلماء. وعاد إلى صور، فصنف لها (تاريخا) لم يتمه. وانتقل في اعوامه الاخيرة إلى دمشق فاقام وتوفى بها.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2026-07-16T02:49:44+03:00</dcterms:created>
  <dcterms:modified xsi:type="dcterms:W3CDTF">2026-07-16T02:49:44+03:00</dcterms:modified>
</cp:coreProperties>
</file>

<file path=docProps/custom.xml><?xml version="1.0" encoding="utf-8"?>
<Properties xmlns="http://schemas.openxmlformats.org/officeDocument/2006/custom-properties" xmlns:vt="http://schemas.openxmlformats.org/officeDocument/2006/docPropsVTypes"/>
</file>