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غني
</w:t>
      </w:r>
    </w:p>
    <w:p>
      <w:pPr/>
      <w:r>
        <w:rPr/>
        <w:t xml:space="preserve">غني  غني (غير منسوب) جد. بنوه بطن من بني عروة بن الزبير بن العوام، كانت مساكنهم بالبهسناوية بمصر ويعرفون بجماعة روق.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2026-06-26T21:08:27+03:00</dcterms:created>
  <dcterms:modified xsi:type="dcterms:W3CDTF">2026-06-26T21:08:27+03:00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