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غازي بن قيس
</w:t>
      </w:r>
    </w:p>
    <w:p>
      <w:pPr>
        <w:jc w:val="start"/>
        <w:bidi/>
      </w:pPr>
      <w:r>
        <w:rPr>
          <w:rFonts w:ascii="arial" w:hAnsi="arial" w:eastAsia="arial" w:cs="arial"/>
          <w:sz w:val="28"/>
          <w:szCs w:val="28"/>
          <w:b w:val="1"/>
          <w:bCs w:val="1"/>
          <w:rtl/>
        </w:rPr>
        <w:t xml:space="preserve">غازي بن قيس
</w:t>
      </w:r>
    </w:p>
    <w:p>
      <w:pPr/>
      <w:r>
        <w:rPr/>
        <w:t xml:space="preserve">غازي بن قيس  غازي بن قيس الاندلسي، ابو محمد: فقيه نحوي من الموالي. كان مؤدبا بقرطبة. ورحل إلى المشرق، فحضر تأليف (مالك) موطأه، وهو أول من ادخله الاندلس. وكان عبد الرحمن بن معاوية، الخليفة في الأندلس، بجله وبعظمه ويزوره في منزله وعرض عليه القضاء فأبى. </w:t>
      </w:r>
    </w:p>
    <w:p>
      <w:pPr>
        <w:jc w:val="start"/>
        <w:bidi/>
      </w:pPr>
      <w:r>
        <w:rPr>
          <w:sz w:val="24"/>
          <w:szCs w:val="24"/>
          <w:b w:val="1"/>
          <w:bCs w:val="1"/>
          <w:rtl/>
        </w:rPr>
        <w:t xml:space="preserve">
الأعلام،(دار العلم للملايين - بيروت،2002،ط 15،ج 5،ص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2026-06-26T18:47:12+03:00</dcterms:created>
  <dcterms:modified xsi:type="dcterms:W3CDTF">2026-06-26T18:47:12+03:00</dcterms:modified>
</cp:coreProperties>
</file>

<file path=docProps/custom.xml><?xml version="1.0" encoding="utf-8"?>
<Properties xmlns="http://schemas.openxmlformats.org/officeDocument/2006/custom-properties" xmlns:vt="http://schemas.openxmlformats.org/officeDocument/2006/docPropsVTypes"/>
</file>