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مهنا
</w:t>
      </w:r>
    </w:p>
    <w:p>
      <w:pPr>
        <w:jc w:val="start"/>
        <w:bidi/>
      </w:pPr>
      <w:r>
        <w:rPr>
          <w:rFonts w:ascii="arial" w:hAnsi="arial" w:eastAsia="arial" w:cs="arial"/>
          <w:sz w:val="28"/>
          <w:szCs w:val="28"/>
          <w:b w:val="1"/>
          <w:bCs w:val="1"/>
          <w:rtl/>
        </w:rPr>
        <w:t xml:space="preserve">ابن مهنا
</w:t>
      </w:r>
    </w:p>
    <w:p>
      <w:pPr/>
      <w:r>
        <w:rPr/>
        <w:t xml:space="preserve">ابن مهنا  عيسى بن مهنا بن مانع بن حديثة، شرف الدين الطائي: أمير، من آل فضل. كان ينعت في بادية الشام بملك العرب. ولاه الإمارة الملك الظاهر بيبرس، وكانت حال البادية أيام سلفه (علي بن حذيفة بن مانع) في فساد، فأصلحها. وارتفعت مكانته عند سلاطين مصر، فاستمر في إمارته عشرين سنة، إلى أن توفى. </w:t>
      </w:r>
    </w:p>
    <w:p>
      <w:pPr>
        <w:jc w:val="start"/>
        <w:bidi/>
      </w:pPr>
      <w:r>
        <w:rPr>
          <w:sz w:val="24"/>
          <w:szCs w:val="24"/>
          <w:b w:val="1"/>
          <w:bCs w:val="1"/>
          <w:rtl/>
        </w:rPr>
        <w:t xml:space="preserve">
الأعلام،(دار العلم للملايين - بيروت،2002،ط 15،ج 5،ص 109)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2026-07-27T10:50:52+03:00</dcterms:created>
  <dcterms:modified xsi:type="dcterms:W3CDTF">2026-07-27T10:50:52+03:00</dcterms:modified>
</cp:coreProperties>
</file>

<file path=docProps/custom.xml><?xml version="1.0" encoding="utf-8"?>
<Properties xmlns="http://schemas.openxmlformats.org/officeDocument/2006/custom-properties" xmlns:vt="http://schemas.openxmlformats.org/officeDocument/2006/docPropsVTypes"/>
</file>