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الخصيبي
</w:t>
      </w:r>
    </w:p>
    <w:p>
      <w:pPr>
        <w:jc w:val="start"/>
        <w:bidi/>
      </w:pPr>
      <w:r>
        <w:rPr>
          <w:rFonts w:ascii="arial" w:hAnsi="arial" w:eastAsia="arial" w:cs="arial"/>
          <w:sz w:val="28"/>
          <w:szCs w:val="28"/>
          <w:b w:val="1"/>
          <w:bCs w:val="1"/>
          <w:rtl/>
        </w:rPr>
        <w:t xml:space="preserve">الخصيبي
</w:t>
      </w:r>
    </w:p>
    <w:p>
      <w:pPr/>
      <w:r>
        <w:rPr/>
        <w:t xml:space="preserve">الخصيبي  أحمد بن عبيد الله بن الوزير أحمد ابن الخصيب الجرجائي، أبو العباس وزير، معرق في الوزارة، كان اديبا مترسلا شاعرا استوزره المقتدر العباسي ثم القاهر وعزل ونكب فمات بالسكتة اللبية.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 بن أحمد بن الخصيب أبو العباس الكاتب الخصيبي، كان جده أحمد بن الخصيب وزيرا للمستنصر، وتقدم ذكره، وأحمد هذا ولي الوزارة للمقتدر يوم الخميس لإحدى عشرة ليلة خلت من شهر رمضان سنة ثلاث عشرة وثلاث مائة والدواوين وخلع عليه ثم عزل يوم الخميس لإحدى عشرة ليلة خلت من ذي القعدة سنة أربع عشرة وثلاث مائة فكانت وزارته سنة واحدة وشهرين، ثم ولي الوزارة للقاهر بن المعتضد في نصف ذي القعدة سنة إحدى وعشرين ولم يزل على الوزارة إلى أن خلع القاهر في سادس جمادى الأولى سنة اثنتين وعشرين وثلاث مائة فكانت وزارته خمسة أشهر وعشرين يوما. وكان أولا يكتب للسيدة أم المقتدر ولثمل القهرمانة، وكان أنعم الناس عيشا وأنفذهم أمرا يحكم على الوزراء ويضطرون إلى مداراته وأحبت له ثمل القهرمانة الوزارة، فلما وليها لم يمض عليه أسبوع حتى شغب عليه الجند وطالبوه الأرزاق ورموا طياره بالنشاب وصارت المشغبة إلى باب داره فقال: لعن الله من أشار علي بالدخول في هذا. قال الصولي: وكان صالح الأدب حسن العقل ساكن الطبع مليح الخط حسن البلاغة يذاكر بالأخبار والأشعار، وكان أمينا غير خائن في مال السلطان، قال لي أبو علي الحسن بن هارون وكان يكتب لابن أبي الصباح: حملت إلى الخصيبي مائة ألف دينار هدية من ابن أبي الصباح وحرصت به كل الحرص في قبولها فما وضع يده على درهم وقال: كل ما أراد مني بعد قبولي لها فأنا أبلغه له بلوغ من أخذ منه هذه وأضعافها فليستعن بها في مؤونته فإنه يحتاج إليها وإلى غيرها. قال الصولي: وكان يحكي عن أبي العيناء ويحفظ عنه أخبارا كثيرة وكان ابن أبي الفرج ينشدني أشعارا ويقول أجدها بخطه وفيها آثار تدل على أنه عملها فمنها قوله:</w:t>
      </w:r>
    </w:p>
    <w:p/>
    <w:p>
      <w:pPr>
        <w:jc w:val="center"/>
      </w:pPr>
      <w:r>
        <w:rPr>
          <w:color w:val="ff0000"/>
        </w:rPr>
        <w:t xml:space="preserve">من مبلغ عني التي</w:t>
      </w:r>
      <w:r>
        <w:rPr>
          <w:color w:val="ff0000"/>
        </w:rPr>
        <w:t xml:space="preserve">      </w:t>
      </w:r>
      <w:r>
        <w:rPr>
          <w:color w:val="ff0000"/>
        </w:rPr>
        <w:t xml:space="preserve">نفس المحب فداؤها</w:t>
      </w:r>
    </w:p>
    <w:p/>
    <w:p>
      <w:pPr>
        <w:jc w:val="center"/>
      </w:pPr>
      <w:r>
        <w:rPr>
          <w:color w:val="ff0000"/>
        </w:rPr>
        <w:t xml:space="preserve">أني اعتللت فلم تعد</w:t>
      </w:r>
      <w:r>
        <w:rPr>
          <w:color w:val="ff0000"/>
        </w:rPr>
        <w:t xml:space="preserve">      </w:t>
      </w:r>
      <w:r>
        <w:rPr>
          <w:color w:val="ff0000"/>
        </w:rPr>
        <w:t xml:space="preserve">ني والشفاء لقاؤها</w:t>
      </w:r>
    </w:p>
    <w:p/>
    <w:p>
      <w:pPr>
        <w:jc w:val="center"/>
      </w:pPr>
      <w:r>
        <w:rPr>
          <w:color w:val="ff0000"/>
        </w:rPr>
        <w:t xml:space="preserve">يا داء علتي التي</w:t>
      </w:r>
      <w:r>
        <w:rPr>
          <w:color w:val="ff0000"/>
        </w:rPr>
        <w:t xml:space="preserve">      </w:t>
      </w:r>
      <w:r>
        <w:rPr>
          <w:color w:val="ff0000"/>
        </w:rPr>
        <w:t xml:space="preserve">طالت وعز دواؤها</w:t>
      </w:r>
    </w:p>
    <w:p/>
    <w:p>
      <w:pPr>
        <w:jc w:val="center"/>
      </w:pPr>
      <w:r>
        <w:rPr>
          <w:color w:val="ff0000"/>
        </w:rPr>
        <w:t xml:space="preserve">مسي مواضع علتي</w:t>
      </w:r>
      <w:r>
        <w:rPr>
          <w:color w:val="ff0000"/>
        </w:rPr>
        <w:t xml:space="preserve">      </w:t>
      </w:r>
      <w:r>
        <w:rPr>
          <w:color w:val="ff0000"/>
        </w:rPr>
        <w:t xml:space="preserve">بيديك فهو شفاؤها</w:t>
      </w:r>
    </w:p>
    <w:p/>
    <w:p>
      <w:pPr/>
      <w:r>
        <w:rPr/>
        <w:t xml:space="preserve">وقال الصولي: حدثني أبو الفرج ابن حفص: كنت مع الخصيبي في مجلس قبل الوزارة فحضرت معنا صبية مليحة الغناء فغضب عليها فلم يكلمها فلما عمل فيه النبيذ جذب الدواة وكتب:</w:t>
      </w:r>
    </w:p>
    <w:p/>
    <w:p>
      <w:pPr>
        <w:jc w:val="center"/>
      </w:pPr>
      <w:r>
        <w:rPr>
          <w:color w:val="ff0000"/>
        </w:rPr>
        <w:t xml:space="preserve">أيها العاشق الذي هجر المعشو</w:t>
      </w:r>
      <w:r>
        <w:rPr>
          <w:color w:val="ff0000"/>
        </w:rPr>
        <w:t xml:space="preserve">      </w:t>
      </w:r>
      <w:r>
        <w:rPr>
          <w:color w:val="ff0000"/>
        </w:rPr>
        <w:t xml:space="preserve">ق دع عنك ما يضر بجسمك</w:t>
      </w:r>
    </w:p>
    <w:p/>
    <w:p>
      <w:pPr>
        <w:jc w:val="center"/>
      </w:pPr>
      <w:r>
        <w:rPr>
          <w:color w:val="ff0000"/>
        </w:rPr>
        <w:t xml:space="preserve">لا تعرض لهجر من هو شافيـ</w:t>
      </w:r>
      <w:r>
        <w:rPr>
          <w:color w:val="ff0000"/>
        </w:rPr>
        <w:t xml:space="preserve">      </w:t>
      </w:r>
      <w:r>
        <w:rPr>
          <w:color w:val="ff0000"/>
        </w:rPr>
        <w:t xml:space="preserve">ـك فإن شاء كان مفتاح سقمك</w:t>
      </w:r>
    </w:p>
    <w:p/>
    <w:p>
      <w:pPr/>
      <w:r>
        <w:rPr/>
        <w:t xml:space="preserve">وأضاق آخرا حتى لم يكن يقام له وظيفة من قليل اللحم ولا كثيره إلا في أيام وهو مع ذلك حسن التصون يوجه إليه بالمال الذي له خطر فلا يقبله ويشكر الموجه به ويرده، وتوفي بعلة السكتة فجأة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w:t>
      </w:r>
    </w:p>
    <w:p>
      <w:pPr/>
      <w:r>
        <w:rPr/>
        <w:t xml:space="preserve">الخصيبي الوزير الكبير، أبو العباس، أحمد بن عبيد الله بن الوزير أحمد بن الخصيب الجرجرائي، الكاتب.</w:t>
      </w:r>
    </w:p>
    <w:p/>
    <w:p>
      <w:pPr/>
      <w:r>
        <w:rPr/>
        <w:t xml:space="preserve">معرق في الوزارة، وزر للمقتدر، ثم للقاهر.</w:t>
      </w:r>
    </w:p>
    <w:p/>
    <w:p>
      <w:pPr/>
      <w:r>
        <w:rPr/>
        <w:t xml:space="preserve">وكان مهيبا شديد الوطأة، مخوف الجانب، وكان أديبا شاعرا مترسلا فصيحا، مليح الخط، ذا عفة. أهدى له أمير مرة مائة ألف دينار فردها. وكان يشرب النبيذ، ويتنعم، ثم عزل، وصودر وضاق ذات يده.</w:t>
      </w:r>
    </w:p>
    <w:p/>
    <w:p>
      <w:pPr/>
      <w:r>
        <w:rPr/>
        <w:t xml:space="preserve">مات بالسكتة سنة ثمان وعشرين وثلاث مائة.</w:t>
      </w:r>
    </w:p>
    <w:p/>
    <w:p>
      <w:pPr/>
      <w:r>
        <w:rPr/>
        <w:t xml:space="preserve">وقيل: مات سنة ثلاثين.</w:t>
      </w:r>
    </w:p>
    <w:p/>
    <w:p>
      <w:pPr/>
      <w:r>
        <w:rPr/>
        <w:t xml:space="preserve">البلخي وعبد الغافر بن سلامة:</w:t>
      </w:r>
    </w:p>
    <w:p>
      <w:pPr>
        <w:jc w:val="start"/>
        <w:bidi/>
      </w:pPr>
      <w:r>
        <w:rPr>
          <w:sz w:val="24"/>
          <w:szCs w:val="24"/>
          <w:b w:val="1"/>
          <w:bCs w:val="1"/>
          <w:rtl/>
        </w:rPr>
        <w:t xml:space="preserve">
سير أعلام النبلاء،(دار الحديث- القاهرة،2006،ط 0،ج 11،ص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2026-07-03T13:00:02+03:00</dcterms:created>
  <dcterms:modified xsi:type="dcterms:W3CDTF">2026-07-03T13:00:02+03:00</dcterms:modified>
</cp:coreProperties>
</file>

<file path=docProps/custom.xml><?xml version="1.0" encoding="utf-8"?>
<Properties xmlns="http://schemas.openxmlformats.org/officeDocument/2006/custom-properties" xmlns:vt="http://schemas.openxmlformats.org/officeDocument/2006/docPropsVTypes"/>
</file>