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عمرو
</w:t>
      </w:r>
    </w:p>
    <w:p>
      <w:pPr/>
      <w:r>
        <w:rPr/>
        <w:t xml:space="preserve">عوف بن عمرو  عوف بن عمرو بن عوف بن مالك ابن الأوس: جد جاهلي. كان له من الولد (مالك) و (كلفة) و (حنش) وهم بطون من الأوس، تفرع عن أولها (زيد بن مالك) وبنوه (ضبيعة) و (أمية) و (عبيد) وعن الثاني (جحجبي بن كلفة) ذكره القاموس، وقال: حي من الأنصار، وزاد الزبيدي أنه جد أحيحة بن الجلاح. وأما بنو (حنش) وهو الثالث فدخلوا في بني ضبيعة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2026-06-26T14:01:18+03:00</dcterms:created>
  <dcterms:modified xsi:type="dcterms:W3CDTF">2026-06-26T14:01:18+03:00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