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الخرع
</w:t>
      </w:r>
    </w:p>
    <w:p>
      <w:pPr>
        <w:jc w:val="start"/>
        <w:bidi/>
      </w:pPr>
      <w:r>
        <w:rPr>
          <w:rFonts w:ascii="arial" w:hAnsi="arial" w:eastAsia="arial" w:cs="arial"/>
          <w:sz w:val="28"/>
          <w:szCs w:val="28"/>
          <w:b w:val="1"/>
          <w:bCs w:val="1"/>
          <w:rtl/>
        </w:rPr>
        <w:t xml:space="preserve">ابن الخرع
</w:t>
      </w:r>
    </w:p>
    <w:p>
      <w:pPr/>
      <w:r>
        <w:rPr/>
        <w:t xml:space="preserve">ابن الخرع  عوف بن عطية بن عمرو الملقب بالخرع ابن عبس بن وديعة التيمي، من تيم الرباب، من مضر: شاعر جاهلي فحل. أدرك الإسلام، وعده ابن سلام في الطبقة الثامنة من الإسلاميين. ونعته الزبيدي بالفارسي، فلعله كان قد نزل بفارس. له (ديوان شعر) صغير، كانت منه نسخة عند البغدادي صاحب الخزانة، ذكرها في كلامه على بيتين له خاطب بهما لقيط بن زرارة في وقعة (رحرحان) وهو جبل قرب عكاظ، وكانت الوقعة قبل يوم جبلة بسنة، وهذه كانت عام مولد النبي (ص) أو بعده ببضع سنين.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2026-07-26T09:14:37+03:00</dcterms:created>
  <dcterms:modified xsi:type="dcterms:W3CDTF">2026-07-26T09:14:37+03:00</dcterms:modified>
</cp:coreProperties>
</file>

<file path=docProps/custom.xml><?xml version="1.0" encoding="utf-8"?>
<Properties xmlns="http://schemas.openxmlformats.org/officeDocument/2006/custom-properties" xmlns:vt="http://schemas.openxmlformats.org/officeDocument/2006/docPropsVTypes"/>
</file>