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قطيفة
</w:t>
      </w:r>
    </w:p>
    <w:p>
      <w:pPr>
        <w:jc w:val="start"/>
        <w:bidi/>
      </w:pPr>
      <w:r>
        <w:rPr>
          <w:rFonts w:ascii="arial" w:hAnsi="arial" w:eastAsia="arial" w:cs="arial"/>
          <w:sz w:val="28"/>
          <w:szCs w:val="28"/>
          <w:b w:val="1"/>
          <w:bCs w:val="1"/>
          <w:rtl/>
        </w:rPr>
        <w:t xml:space="preserve">أبو قطيفة
</w:t>
      </w:r>
    </w:p>
    <w:p>
      <w:pPr/>
      <w:r>
        <w:rPr/>
        <w:t xml:space="preserve">أبو قطيفة  عمرو بن الوليد بن عقبة بن أبي معيط، الأموي القرشي: شاعر، رقيق الشعر، جلى المعاني. كان يقيم في المدينة. ونفاه عبد الله بن الزبير إلى الشام مع من نفاهم من بني أمية، فأقام زمنا في دمشق أكثر فيه الحنين إلى المدينة حتى رق له ابن الزبير فأذن برجوعه، فبينما هو عائد أدركه الموت قبل أن يبلغ المدينة. وفي الأغاني عدة أصوات من شعره. </w:t>
      </w:r>
    </w:p>
    <w:p>
      <w:pPr>
        <w:jc w:val="start"/>
        <w:bidi/>
      </w:pPr>
      <w:r>
        <w:rPr>
          <w:sz w:val="24"/>
          <w:szCs w:val="24"/>
          <w:b w:val="1"/>
          <w:bCs w:val="1"/>
          <w:rtl/>
        </w:rPr>
        <w:t xml:space="preserve">
الأعلام،(دار العلم للملايين - بيروت،2002،ط 15،ج 5،ص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2026-06-26T11:41:32+03:00</dcterms:created>
  <dcterms:modified xsi:type="dcterms:W3CDTF">2026-06-26T11:41:32+03:00</dcterms:modified>
</cp:coreProperties>
</file>

<file path=docProps/custom.xml><?xml version="1.0" encoding="utf-8"?>
<Properties xmlns="http://schemas.openxmlformats.org/officeDocument/2006/custom-properties" xmlns:vt="http://schemas.openxmlformats.org/officeDocument/2006/docPropsVTypes"/>
</file>