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علة
</w:t>
      </w:r>
    </w:p>
    <w:p>
      <w:pPr/>
      <w:r>
        <w:rPr/>
        <w:t xml:space="preserve">عمرو بن علة  عمرو بن علة بن جلد بن مالك، من بني أدد، من يشجب: جد جاهلي. بنوه: كعب، وعامر، وجسر (وهو النخع) ومن نسله بطون ومشاهير.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2026-06-26T10:33:41+03:00</dcterms:created>
  <dcterms:modified xsi:type="dcterms:W3CDTF">2026-06-26T10:33:41+03:00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