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الجن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الجن
</w:t>
      </w:r>
    </w:p>
    <w:p>
      <w:pPr/>
      <w:r>
        <w:rPr/>
        <w:t xml:space="preserve">ابن عبد الجن  عمرو بن عبد الجن بن عائذ الله بن أسعد التنوخي: فارس، من شعراء الجاهلية وأمرائها. خلف جذيمة الأبرش، على ملكه، بعد قتله، ونازعه عمرو بن عدي (ابن أخت جذيمة) فانتزع منه الملك. من شعره أبيات أولها:</w:t>
      </w:r>
    </w:p>
    <w:p/>
    <w:p>
      <w:pPr/>
      <w:r>
        <w:rPr/>
        <w:t xml:space="preserve">(أما والدماء المائرات تخبالها على قنة العزي وبالنسر عندما).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2026-06-26T09:22:43+03:00</dcterms:created>
  <dcterms:modified xsi:type="dcterms:W3CDTF">2026-06-26T09:22:43+03:00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