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عسكلاجة
</w:t>
      </w:r>
    </w:p>
    <w:p>
      <w:pPr>
        <w:jc w:val="start"/>
        <w:bidi/>
      </w:pPr>
      <w:r>
        <w:rPr>
          <w:rFonts w:ascii="arial" w:hAnsi="arial" w:eastAsia="arial" w:cs="arial"/>
          <w:sz w:val="28"/>
          <w:szCs w:val="28"/>
          <w:b w:val="1"/>
          <w:bCs w:val="1"/>
          <w:rtl/>
        </w:rPr>
        <w:t xml:space="preserve">عسكلاجة
</w:t>
      </w:r>
    </w:p>
    <w:p>
      <w:pPr/>
      <w:r>
        <w:rPr/>
        <w:t xml:space="preserve">عسكلاجة  عمرو بن أبي عامر بن محمد بن عبد الله المعافري القحطاني، الملقب بعسكلاجة: وال، من المقدمين في دولة هشام المؤيد بالأندلس. كان مهيبا جبارا قاسيا. سعى ابن عمه المنصور (محمد بن عبد الله ابن أبي عامر) في تقديمه، فولى بلاد المغرب. واشتد سلطانه فيها، فأخذ يتنقص المنصور ويغض منه، وحجز عنه الأموال. فاستقدمه المنصور من المغرب، وجلده جلدا مبرحا كانت فيه منيته.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2026-06-08T05:50:44+03:00</dcterms:created>
  <dcterms:modified xsi:type="dcterms:W3CDTF">2026-06-08T05:50:44+03:00</dcterms:modified>
</cp:coreProperties>
</file>

<file path=docProps/custom.xml><?xml version="1.0" encoding="utf-8"?>
<Properties xmlns="http://schemas.openxmlformats.org/officeDocument/2006/custom-properties" xmlns:vt="http://schemas.openxmlformats.org/officeDocument/2006/docPropsVTypes"/>
</file>