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عمرو بن امرئ القيس، من بني الحارث بن الخزرج: شاعر جاهلي. كانت في أيامه الحرب بين الأوس والخزرج واستمرت عشرين سنة. واشتهرت له فيها قصيدة يخاطب بها مالك بن العجلان، من أبياتها:</w:t>
      </w:r>
    </w:p>
    <w:p/>
    <w:p>
      <w:pPr>
        <w:jc w:val="center"/>
      </w:pPr>
      <w:r>
        <w:rPr>
          <w:color w:val="ff0000"/>
        </w:rPr>
        <w:t xml:space="preserve">نمشي إلى الموت من حفائظنا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مشيا ذريعا، وحكمنا نصف</w:t>
      </w:r>
    </w:p>
    <w:p/>
    <w:p>
      <w:pPr/>
      <w:r>
        <w:rPr/>
        <w:t xml:space="preserve">وكان الصلح في تلك الحرب على يد ثابت بن منذر، والد (حسان) شاعر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2026-06-26T08:01:17+03:00</dcterms:created>
  <dcterms:modified xsi:type="dcterms:W3CDTF">2026-06-26T08:01:17+03:00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