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
</w:t>
      </w:r>
    </w:p>
    <w:p>
      <w:pPr/>
      <w:r>
        <w:rPr/>
        <w:t xml:space="preserve">عمرو بن الأسود  عمرو بن الأسود الكلبي ثم الأجداري من بني الأجدار بن عوف بن عذرة: شاعر جاهلي. من الفرسان. كان سيدا مطاعا في قومه.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 الكلبي الأجداري
</w:t>
      </w:r>
    </w:p>
    <w:p>
      <w:pPr/>
      <w:r>
        <w:rPr/>
        <w:t xml:space="preserve">عمرو بن الأسود الكلبي الأجداري. يقول:</w:t>
      </w:r>
    </w:p>
    <w:p/>
    <w:p>
      <w:pPr>
        <w:jc w:val="center"/>
      </w:pPr>
      <w:r>
        <w:rPr>
          <w:color w:val="ff0000"/>
        </w:rPr>
        <w:t xml:space="preserve">وإن يك صادقا بالتيم ظني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يشب الحرب ألوية كرام</w:t>
      </w:r>
    </w:p>
    <w:p/>
    <w:p>
      <w:pPr>
        <w:jc w:val="center"/>
      </w:pPr>
      <w:r>
        <w:rPr>
          <w:color w:val="ff0000"/>
        </w:rPr>
        <w:t xml:space="preserve">فما أدري وعلي سوف أدري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أحل مال أهيب أم حرام</w:t>
      </w:r>
    </w:p>
    <w:p/>
    <w:p>
      <w:pPr/>
      <w:r>
        <w:rPr/>
        <w:t xml:space="preserve">أهيب: قبيلة.</w:t>
      </w:r>
    </w:p>
    <w:p/>
    <w:p>
      <w:pPr>
        <w:jc w:val="center"/>
      </w:pPr>
      <w:r>
        <w:rPr>
          <w:color w:val="ff0000"/>
        </w:rPr>
        <w:t xml:space="preserve">وأهيب معشر من جذم كلب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نسب وآلهم قدام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2026-06-26T08:07:05+03:00</dcterms:created>
  <dcterms:modified xsi:type="dcterms:W3CDTF">2026-06-26T08:07:05+03:00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