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أد
</w:t>
      </w:r>
    </w:p>
    <w:p>
      <w:pPr/>
      <w:r>
        <w:rPr/>
        <w:t xml:space="preserve">عمرو بن أد  عمرو بن أد بن طابخة بن إلياس بن مضر، من عدنان: جد جاهلي. كان له من الولد عثمان وأوس، وهما (مزينة) وستأتي ترجمتها.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2026-06-26T06:43:29+03:00</dcterms:created>
  <dcterms:modified xsi:type="dcterms:W3CDTF">2026-06-26T06:43:29+03:00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