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السكتاني
</w:t>
      </w:r>
    </w:p>
    <w:p>
      <w:pPr>
        <w:jc w:val="start"/>
        <w:bidi/>
      </w:pPr>
      <w:r>
        <w:rPr>
          <w:rFonts w:ascii="arial" w:hAnsi="arial" w:eastAsia="arial" w:cs="arial"/>
          <w:sz w:val="28"/>
          <w:szCs w:val="28"/>
          <w:b w:val="1"/>
          <w:bCs w:val="1"/>
          <w:rtl/>
        </w:rPr>
        <w:t xml:space="preserve">السكتاني
</w:t>
      </w:r>
    </w:p>
    <w:p>
      <w:pPr/>
      <w:r>
        <w:rPr/>
        <w:t xml:space="preserve">السكتاني  أحمد بن عبد الله بن محمد بن علي ابن سعيد، أبو العباس السكناني السوسي الأصل التونسي: فقيه مالكي، من الزهاد. مولده ووفاته في تونس. كان متصلا بمراسلة السيد محمد مرتضي الزبدي، يرسل إليه في كل سنة قائمة بالكتب الغربية التي يطالعها وقد اجتمع عنده شيء كثير منها، ويشتري له ما يطلبه. من تصنيفه ’’ حاشية على شرح السنوسي لعقيدته الصغرى - خ) ضمن مجموعة في دار الكتب. وكان للباشا في تونس علي باي اعتقاد فيه وعرض عليه المناصب مرارا، فلم يقبلها. </w:t>
      </w:r>
    </w:p>
    <w:p>
      <w:pPr>
        <w:jc w:val="start"/>
        <w:bidi/>
      </w:pPr>
      <w:r>
        <w:rPr>
          <w:sz w:val="24"/>
          <w:szCs w:val="24"/>
          <w:b w:val="1"/>
          <w:bCs w:val="1"/>
          <w:rtl/>
        </w:rPr>
        <w:t xml:space="preserve">
الأعلام،(دار العلم للملايين - بيروت،2002،ط 15،ج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2026-07-02T11:51:44+03:00</dcterms:created>
  <dcterms:modified xsi:type="dcterms:W3CDTF">2026-07-02T11:51:44+03:00</dcterms:modified>
</cp:coreProperties>
</file>

<file path=docProps/custom.xml><?xml version="1.0" encoding="utf-8"?>
<Properties xmlns="http://schemas.openxmlformats.org/officeDocument/2006/custom-properties" xmlns:vt="http://schemas.openxmlformats.org/officeDocument/2006/docPropsVTypes"/>
</file>