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الطرابيشي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الطرابيشي
</w:t>
      </w:r>
    </w:p>
    <w:p>
      <w:pPr/>
      <w:r>
        <w:rPr/>
        <w:t xml:space="preserve">الطرابيشي  عمر بن محمد بن عمر المخملجي ثم الطرابيشي: فاضل، مولده ووفاته بحلب. له كتب، منها (شراب الراح فيما يتوصل به إلى العزي والمراح- خ) في الصرف، و (رياض الحدائق شرح كنوز الحقائق- خ) للمناوي،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2026-06-26T05:46:12+03:00</dcterms:created>
  <dcterms:modified xsi:type="dcterms:W3CDTF">2026-06-26T05:46:12+03:00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