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السنامي
</w:t>
      </w:r>
    </w:p>
    <w:p>
      <w:pPr>
        <w:jc w:val="start"/>
        <w:bidi/>
      </w:pPr>
      <w:r>
        <w:rPr>
          <w:rFonts w:ascii="arial" w:hAnsi="arial" w:eastAsia="arial" w:cs="arial"/>
          <w:sz w:val="28"/>
          <w:szCs w:val="28"/>
          <w:b w:val="1"/>
          <w:bCs w:val="1"/>
          <w:rtl/>
        </w:rPr>
        <w:t xml:space="preserve">السنامي
</w:t>
      </w:r>
    </w:p>
    <w:p>
      <w:pPr/>
      <w:r>
        <w:rPr/>
        <w:t xml:space="preserve">السنامي  عمر بن محمد بن عوض السنامي: صاحب كتاب (نصاب الاحتساب - ط) في الفتاوي وما يتصل بالحسبة. اعتمدت في هذه الفقرة من ترجمته على كلمة عنه في المورد، أحال كاتبها إلى دار الكتب. وهو فيها ’’الشامي الحنفي، كما في كشف الظنون. وصححها بالسنامي؟ وسنام، عدة مواضع في بلاد العرب، لعل أشهرها جبل بين البصرة واليمامة، يراه أهل البصرة من سطوح منازلهم’’. ولم يأت بمصدر وفاته، وعسى ألا تكون عن شذرات الذهب، فالذي في الشذرات هذه السنة، هو ’’عمر بن عبد الله بن عمر بن عوض المقدسي الحنبلي’’ قاضي القضاة بمصر ولم يسم له تأليفا. </w:t>
      </w:r>
    </w:p>
    <w:p>
      <w:pPr>
        <w:jc w:val="start"/>
        <w:bidi/>
      </w:pPr>
      <w:r>
        <w:rPr>
          <w:sz w:val="24"/>
          <w:szCs w:val="24"/>
          <w:b w:val="1"/>
          <w:bCs w:val="1"/>
          <w:rtl/>
        </w:rPr>
        <w:t xml:space="preserve">
الأعلام،(دار العلم للملايين - بيروت،2002،ط 15،ج 5،ص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2026-06-26T04:34:05+03:00</dcterms:created>
  <dcterms:modified xsi:type="dcterms:W3CDTF">2026-06-26T04:34:05+03:00</dcterms:modified>
</cp:coreProperties>
</file>

<file path=docProps/custom.xml><?xml version="1.0" encoding="utf-8"?>
<Properties xmlns="http://schemas.openxmlformats.org/officeDocument/2006/custom-properties" xmlns:vt="http://schemas.openxmlformats.org/officeDocument/2006/docPropsVTypes"/>
</file>