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لطفي
</w:t>
      </w:r>
    </w:p>
    <w:p>
      <w:pPr>
        <w:jc w:val="start"/>
        <w:bidi/>
      </w:pPr>
      <w:r>
        <w:rPr>
          <w:rFonts w:ascii="arial" w:hAnsi="arial" w:eastAsia="arial" w:cs="arial"/>
          <w:sz w:val="28"/>
          <w:szCs w:val="28"/>
          <w:b w:val="1"/>
          <w:bCs w:val="1"/>
          <w:rtl/>
        </w:rPr>
        <w:t xml:space="preserve">عمر لطفي
</w:t>
      </w:r>
    </w:p>
    <w:p>
      <w:pPr/>
      <w:r>
        <w:rPr/>
        <w:t xml:space="preserve">عمر لطفي  عمر لطفي المصري: مؤسس النهضة التعاونية بمصر. من علماء القانون. أصله من المغرب ومولده بالإسكندرية، ووفاته بالقاهرة. أنشأ نادي المدارس العليا بمصر وكثيرا من النقابات الزراعية وغيرها. وناب عن مصر في مؤتمر المستشرقين بجنيف سنة 1894 م. وصنف كتبا، منها (الامتيازات الأجنبية –ط) و(الوجيز في شرح القانون الجنائي –ط) و(إنشاء شركات التعاون –ط) وكتب بالفرنسية رسائل (الدعوى الجنائية في شريعة الإسلام –ط) و(حرمة المساكن –ط) و(حق المرأة –ط) و(حق الدفاع –ط). </w:t>
      </w:r>
    </w:p>
    <w:p>
      <w:pPr>
        <w:jc w:val="start"/>
        <w:bidi/>
      </w:pPr>
      <w:r>
        <w:rPr>
          <w:sz w:val="24"/>
          <w:szCs w:val="24"/>
          <w:b w:val="1"/>
          <w:bCs w:val="1"/>
          <w:rtl/>
        </w:rPr>
        <w:t xml:space="preserve">
الأعلام،(دار العلم للملايين - بيروت،2002،ط 15،ج 5،ص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2026-06-26T03:55:01+03:00</dcterms:created>
  <dcterms:modified xsi:type="dcterms:W3CDTF">2026-06-26T03:55:01+03:00</dcterms:modified>
</cp:coreProperties>
</file>

<file path=docProps/custom.xml><?xml version="1.0" encoding="utf-8"?>
<Properties xmlns="http://schemas.openxmlformats.org/officeDocument/2006/custom-properties" xmlns:vt="http://schemas.openxmlformats.org/officeDocument/2006/docPropsVTypes"/>
</file>