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لجأ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لجأ
</w:t>
      </w:r>
    </w:p>
    <w:p>
      <w:pPr/>
      <w:r>
        <w:rPr/>
        <w:t xml:space="preserve">عمر بن لجأ  عمر بن لجأ (وقيل:لحأ) بن حدير بن مصاد التيمي، من بني يتم بن عبدمناة: من شعراء العصر الأموي. اشتهر بما كان بينه وبين (جرير) من مفاخرات ومعارضات. وهو الذي يقول فيه جرير:</w:t>
      </w:r>
    </w:p>
    <w:p/>
    <w:p>
      <w:pPr>
        <w:jc w:val="center"/>
      </w:pPr>
      <w:r>
        <w:rPr>
          <w:color w:val="ff0000"/>
        </w:rPr>
        <w:t xml:space="preserve">أنت ابن برزة منسوب إلى لحأ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 العصارة والعيدان تعتصر</w:t>
      </w:r>
    </w:p>
    <w:p/>
    <w:p>
      <w:pPr/>
      <w:r>
        <w:rPr/>
        <w:t xml:space="preserve">وبرزة أمه. مات بالأهواز.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2026-06-26T04:50:45+03:00</dcterms:created>
  <dcterms:modified xsi:type="dcterms:W3CDTF">2026-06-26T04:50:45+03:00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