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القعيطي
</w:t>
      </w:r>
    </w:p>
    <w:p>
      <w:pPr>
        <w:jc w:val="start"/>
        <w:bidi/>
      </w:pPr>
      <w:r>
        <w:rPr>
          <w:rFonts w:ascii="arial" w:hAnsi="arial" w:eastAsia="arial" w:cs="arial"/>
          <w:sz w:val="28"/>
          <w:szCs w:val="28"/>
          <w:b w:val="1"/>
          <w:bCs w:val="1"/>
          <w:rtl/>
        </w:rPr>
        <w:t xml:space="preserve">القعيطي
</w:t>
      </w:r>
    </w:p>
    <w:p>
      <w:pPr/>
      <w:r>
        <w:rPr/>
        <w:t xml:space="preserve">القعيطي  عمر بن عوض بن عمر القعيطي اليافعي: سلطان الشحر والمكلا، بحضرموت. كان قبل السلطنة في خدمة نظام حيدر أباد (بالهند) وقد جعله (حكمدارا) لفرق الحضارم القائمين بحراسة خزائن (النظام) وقصوره. وآلت إليه السلطنة بعد وفاة أخيه (غالب) سنة 1337 هـ. وكان يزور حضرموت بين حين وآخر ويعود بما جمعه وكلاؤه فيها من الأموال. وأهملت مصالحها في عهده، فتحكم الجند في بعض جهاتها، وأكثر حاكم (عدن) البريطاني من سالتدخل في شؤونها وكان كبير وكلاء القعيطي فيها (أبو بكر حسين بن حامد المحضار) المتقدمة ترجمته، وينعت بالوزير. وسافر القعيطي إلى أوربا مرتين وزار مصر مرتين. وكان يتكلم الإنكليزية والأوردية. </w:t>
      </w:r>
    </w:p>
    <w:p>
      <w:pPr>
        <w:jc w:val="start"/>
        <w:bidi/>
      </w:pPr>
      <w:r>
        <w:rPr>
          <w:sz w:val="24"/>
          <w:szCs w:val="24"/>
          <w:b w:val="1"/>
          <w:bCs w:val="1"/>
          <w:rtl/>
        </w:rPr>
        <w:t xml:space="preserve">
الأعلام،(دار العلم للملايين - بيروت،2002،ط 15،ج 5،ص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2026-06-26T03:55:20+03:00</dcterms:created>
  <dcterms:modified xsi:type="dcterms:W3CDTF">2026-06-26T03:55:20+03:00</dcterms:modified>
</cp:coreProperties>
</file>

<file path=docProps/custom.xml><?xml version="1.0" encoding="utf-8"?>
<Properties xmlns="http://schemas.openxmlformats.org/officeDocument/2006/custom-properties" xmlns:vt="http://schemas.openxmlformats.org/officeDocument/2006/docPropsVTypes"/>
</file>