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قارئ الهداية
</w:t>
      </w:r>
    </w:p>
    <w:p>
      <w:pPr>
        <w:jc w:val="start"/>
        <w:bidi/>
      </w:pPr>
      <w:r>
        <w:rPr>
          <w:rFonts w:ascii="arial" w:hAnsi="arial" w:eastAsia="arial" w:cs="arial"/>
          <w:sz w:val="28"/>
          <w:szCs w:val="28"/>
          <w:b w:val="1"/>
          <w:bCs w:val="1"/>
          <w:rtl/>
        </w:rPr>
        <w:t xml:space="preserve">قارئ الهداية
</w:t>
      </w:r>
    </w:p>
    <w:p>
      <w:pPr/>
      <w:r>
        <w:rPr/>
        <w:t xml:space="preserve">قارئ الهداية  عمر بن علي بن فارس الكناني القاهري الحسيني، أبو حفص، سراج الدين المعروف بقارئ الهداية: فقيه حنفي، من أهل (الحسينية) بالقاهرة، ونسبته إليها. انتهت إليه رياسة الحنفية في زمنه. وتصدى للإفتاء والتدريس، ولم يقبل على التصنيف لتوقف ذهنه (كما يقول السخاوي، متابعة للعيني) وكان يستحضر (الهداية) في فروع الحنفية، وله (تعليق) عليها انفرد صاحب كشف الظنون بذكره. مات عن نيف وثمانين عاما. </w:t>
      </w:r>
    </w:p>
    <w:p>
      <w:pPr>
        <w:jc w:val="start"/>
        <w:bidi/>
      </w:pPr>
      <w:r>
        <w:rPr>
          <w:sz w:val="24"/>
          <w:szCs w:val="24"/>
          <w:b w:val="1"/>
          <w:bCs w:val="1"/>
          <w:rtl/>
        </w:rPr>
        <w:t xml:space="preserve">
الأعلام،(دار العلم للملايين - بيروت،2002،ط 15،ج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2026-07-23T16:33:26+03:00</dcterms:created>
  <dcterms:modified xsi:type="dcterms:W3CDTF">2026-07-23T16:33:26+03:00</dcterms:modified>
</cp:coreProperties>
</file>

<file path=docProps/custom.xml><?xml version="1.0" encoding="utf-8"?>
<Properties xmlns="http://schemas.openxmlformats.org/officeDocument/2006/custom-properties" xmlns:vt="http://schemas.openxmlformats.org/officeDocument/2006/docPropsVTypes"/>
</file>