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معمر
</w:t>
      </w:r>
    </w:p>
    <w:p>
      <w:pPr>
        <w:jc w:val="start"/>
        <w:bidi/>
      </w:pPr>
      <w:r>
        <w:rPr>
          <w:rFonts w:ascii="arial" w:hAnsi="arial" w:eastAsia="arial" w:cs="arial"/>
          <w:sz w:val="28"/>
          <w:szCs w:val="28"/>
          <w:b w:val="1"/>
          <w:bCs w:val="1"/>
          <w:rtl/>
        </w:rPr>
        <w:t xml:space="preserve">ابن معمر
</w:t>
      </w:r>
    </w:p>
    <w:p>
      <w:pPr/>
      <w:r>
        <w:rPr/>
        <w:t xml:space="preserve">ابن معمر  عمر بن عبيد الله بن معمر بن عثمان التيمي القرشي: سيد بني تيم في عصره. من كبار القادة الشجعان الأجواد. كان من رجال مصعب بن الزبير أيام ولايته في العراق. وولى له بلاد فارس وحرب الأزارقة سنة 68 هـ. وكان قبل ذلك على البصرة. وأرسله عبد الملك بن مروان لقتال (أبي فديك) سنة 73 هـ ، فقتل من أصحابه نحو ستة آلاف وأسر ثمانمئة. وعاد بعد ذلك إلى عبد الملك بن مروان، فكان من جلسائه. قال قطري بن الفجاءة يصفه: بطل، يقاتل لدينه وملكه بعزيمة لم أر مثلها لأحد، وما حضر حربا إلا كان أول فارس يقتل قرنه. </w:t>
      </w:r>
    </w:p>
    <w:p>
      <w:pPr>
        <w:jc w:val="start"/>
        <w:bidi/>
      </w:pPr>
      <w:r>
        <w:rPr>
          <w:sz w:val="24"/>
          <w:szCs w:val="24"/>
          <w:b w:val="1"/>
          <w:bCs w:val="1"/>
          <w:rtl/>
        </w:rPr>
        <w:t xml:space="preserve">
الأعلام،(دار العلم للملايين - بيروت،2002،ط 15،ج 5،ص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2026-06-26T02:44:27+03:00</dcterms:created>
  <dcterms:modified xsi:type="dcterms:W3CDTF">2026-06-26T02:44:27+03:00</dcterms:modified>
</cp:coreProperties>
</file>

<file path=docProps/custom.xml><?xml version="1.0" encoding="utf-8"?>
<Properties xmlns="http://schemas.openxmlformats.org/officeDocument/2006/custom-properties" xmlns:vt="http://schemas.openxmlformats.org/officeDocument/2006/docPropsVTypes"/>
</file>