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الحفصي
</w:t>
      </w:r>
    </w:p>
    <w:p>
      <w:pPr>
        <w:jc w:val="start"/>
        <w:bidi/>
      </w:pPr>
      <w:r>
        <w:rPr>
          <w:rFonts w:ascii="arial" w:hAnsi="arial" w:eastAsia="arial" w:cs="arial"/>
          <w:sz w:val="28"/>
          <w:szCs w:val="28"/>
          <w:b w:val="1"/>
          <w:bCs w:val="1"/>
          <w:rtl/>
        </w:rPr>
        <w:t xml:space="preserve">الحفصي
</w:t>
      </w:r>
    </w:p>
    <w:p>
      <w:pPr/>
      <w:r>
        <w:rPr/>
        <w:t xml:space="preserve">الحفصي  عمر بن أبي بكر المتوكل على الله ابن يحيى ابن إبراهيم الحفصي، أبو حفص: من ملوك الموحدين في تونس. بويع بعد وفاة أبيه (سنة 747هـ) وثار عليه إخوانه أبو العباس وخالد وعزوز، فقتلهم جميعا. ولم تطل مدته، قتله بعض الجند بقرب قابس. وولايته عشرة أشهر و13 يوما. </w:t>
      </w:r>
    </w:p>
    <w:p>
      <w:pPr>
        <w:jc w:val="start"/>
        <w:bidi/>
      </w:pPr>
      <w:r>
        <w:rPr>
          <w:sz w:val="24"/>
          <w:szCs w:val="24"/>
          <w:b w:val="1"/>
          <w:bCs w:val="1"/>
          <w:rtl/>
        </w:rPr>
        <w:t xml:space="preserve">
الأعلام،(دار العلم للملايين - بيروت،2002،ط 15،ج 5،ص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2026-07-23T18:07:11+03:00</dcterms:created>
  <dcterms:modified xsi:type="dcterms:W3CDTF">2026-07-23T18:07:11+03:00</dcterms:modified>
</cp:coreProperties>
</file>

<file path=docProps/custom.xml><?xml version="1.0" encoding="utf-8"?>
<Properties xmlns="http://schemas.openxmlformats.org/officeDocument/2006/custom-properties" xmlns:vt="http://schemas.openxmlformats.org/officeDocument/2006/docPropsVTypes"/>
</file>