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الفارقي
</w:t>
      </w:r>
    </w:p>
    <w:p>
      <w:pPr/>
      <w:r>
        <w:rPr/>
        <w:t xml:space="preserve">الفارقي  عمر بن إسماعيل بن مسعود، أبو حفص، رشيد الدين، الربعي الفارقي: أديب عصره. كتب في ديوان الإنشاء. وخنقه لص في بيته بالظاهرية (بمصر) طمعا بماله. كان عارفا بالتفسير والأصول. له (المقدمة الكبري) و (المقدمة الصغرى)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2026-06-26T00:45:09+03:00</dcterms:created>
  <dcterms:modified xsi:type="dcterms:W3CDTF">2026-06-26T00:45:09+03:00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