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البكري
</w:t>
      </w:r>
    </w:p>
    <w:p>
      <w:pPr>
        <w:jc w:val="start"/>
        <w:bidi/>
      </w:pPr>
      <w:r>
        <w:rPr>
          <w:rFonts w:ascii="arial" w:hAnsi="arial" w:eastAsia="arial" w:cs="arial"/>
          <w:sz w:val="28"/>
          <w:szCs w:val="28"/>
          <w:b w:val="1"/>
          <w:bCs w:val="1"/>
          <w:rtl/>
        </w:rPr>
        <w:t xml:space="preserve">البكري
</w:t>
      </w:r>
    </w:p>
    <w:p>
      <w:pPr/>
      <w:r>
        <w:rPr/>
        <w:t xml:space="preserve">البكري  علي بن يعقوب بن جبريل البكري الشافعي المصري، أبو الحسن، نور الدين: فقيه من أهل القاهرة. هاجم القبط في إحدى كنائسهم، لاستعارتهم قنديلا من جامع عمرو بن العاص، فشكوه إلى السلطان، فسمعه السلطان يقول وهو يخطب بين يديه: أفضل الجهاد كلمة حق عند السلطان الجائر؛ فقال: أنا جائر؟ فأجاب نعم ! أنت سلطت الأقباط على المسلمين. فطرده، وأمر بقطع لسانه، ثم اكتفى بنفيه من القاهرة، فخرج إلى دهروط (بالصعيد الأدنى) وتوفى بها ودفن بالقاهرة. له كتاب في (البيان) وآخر في (تفسير الفاتحة) ولابن تيمية كتاب يعرف بالرد على البكري (ط) في مسألة الاستغاثة بالمخلوقين. قال ابن كثير: (كان البكري في جملة من ينكر على شيخ الإسلام ابن تيمية، وما مثاله إلا مثال ساقية ضعيفة كدرة لاطمت بحرا عظيما صافيا !). </w:t>
      </w:r>
    </w:p>
    <w:p>
      <w:pPr>
        <w:jc w:val="start"/>
        <w:bidi/>
      </w:pPr>
      <w:r>
        <w:rPr>
          <w:sz w:val="24"/>
          <w:szCs w:val="24"/>
          <w:b w:val="1"/>
          <w:bCs w:val="1"/>
          <w:rtl/>
        </w:rPr>
        <w:t xml:space="preserve">
الأعلام،(دار العلم للملايين - بيروت،2002،ط 15،ج 5،ص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2026-06-25T22:31:31+03:00</dcterms:created>
  <dcterms:modified xsi:type="dcterms:W3CDTF">2026-06-25T22:31:31+03:00</dcterms:modified>
</cp:coreProperties>
</file>

<file path=docProps/custom.xml><?xml version="1.0" encoding="utf-8"?>
<Properties xmlns="http://schemas.openxmlformats.org/officeDocument/2006/custom-properties" xmlns:vt="http://schemas.openxmlformats.org/officeDocument/2006/docPropsVTypes"/>
</file>