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البرطي
</w:t>
      </w:r>
    </w:p>
    <w:p>
      <w:pPr>
        <w:jc w:val="start"/>
        <w:bidi/>
      </w:pPr>
      <w:r>
        <w:rPr>
          <w:rFonts w:ascii="arial" w:hAnsi="arial" w:eastAsia="arial" w:cs="arial"/>
          <w:sz w:val="28"/>
          <w:szCs w:val="28"/>
          <w:b w:val="1"/>
          <w:bCs w:val="1"/>
          <w:rtl/>
        </w:rPr>
        <w:t xml:space="preserve">البرطي
</w:t>
      </w:r>
    </w:p>
    <w:p>
      <w:pPr/>
      <w:r>
        <w:rPr/>
        <w:t xml:space="preserve">البرطي  علي بن يحيى بن أحمد بن مضمون البرطي الاصل الصنعاني المولد والنشأة والوفاة: قاض زيدي. كان مشغوفا بضبط الكتب وتعليق الحواشي عليها وله نظم. جمعت (فتاويه - خ) في مجلد رآه صاحب نشر العرف. وتولى القضاء بصنعاء (1111 هـ) بأمر الخليفة المهدي محمد ابن أحمد بن الحسن. ولازمه تلميذه عبد الله بن علي الوزير نحو 12 سنة. وصنف في سيرته وبعض مشايخه وتلاميذه كتاب (نشر العبير المودع طي نسمة التحرير لفضائل علامة العصر الاخير) في مجلد. </w:t>
      </w:r>
    </w:p>
    <w:p>
      <w:pPr>
        <w:jc w:val="start"/>
        <w:bidi/>
      </w:pPr>
      <w:r>
        <w:rPr>
          <w:sz w:val="24"/>
          <w:szCs w:val="24"/>
          <w:b w:val="1"/>
          <w:bCs w:val="1"/>
          <w:rtl/>
        </w:rPr>
        <w:t xml:space="preserve">
الأعلام،(دار العلم للملايين - بيروت،2002،ط 15،ج 5،ص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2026-06-25T22:31:54+03:00</dcterms:created>
  <dcterms:modified xsi:type="dcterms:W3CDTF">2026-06-25T22:31:54+03:00</dcterms:modified>
</cp:coreProperties>
</file>

<file path=docProps/custom.xml><?xml version="1.0" encoding="utf-8"?>
<Properties xmlns="http://schemas.openxmlformats.org/officeDocument/2006/custom-properties" xmlns:vt="http://schemas.openxmlformats.org/officeDocument/2006/docPropsVTypes"/>
</file>