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المنجم
</w:t>
      </w:r>
    </w:p>
    <w:p>
      <w:pPr>
        <w:jc w:val="start"/>
        <w:bidi/>
      </w:pPr>
      <w:r>
        <w:rPr>
          <w:rFonts w:ascii="arial" w:hAnsi="arial" w:eastAsia="arial" w:cs="arial"/>
          <w:sz w:val="28"/>
          <w:szCs w:val="28"/>
          <w:b w:val="1"/>
          <w:bCs w:val="1"/>
          <w:rtl/>
        </w:rPr>
        <w:t xml:space="preserve">أبو الحسن المنجم
</w:t>
      </w:r>
    </w:p>
    <w:p>
      <w:pPr/>
      <w:r>
        <w:rPr/>
        <w:t xml:space="preserve">أبو الحسن المنجم  علي بن يحيى بن أبي منصور: نديم المتوكل العباسي. خص به وبمن بعده من الخلفاء إلى أيام المعتمد، يفضون إليه بأسرارهم ويأمنونه على أخبارهم، ويجلس بين يدي أسرتهم. وكان راوية للأشعار والأخبار، شاعرا محسنا. توفي بسامراء. ورثاه عبد الله ابن المعتز. له كتب، منها (أخبار إسحاق ابن إبراهيم الموصلي) و (كتاب الشعراء القدماء الإسلاميين). وكان أبوه (يحيى) فارسي الأصل، أسلم على يد المأمون. </w:t>
      </w:r>
    </w:p>
    <w:p>
      <w:pPr>
        <w:jc w:val="start"/>
        <w:bidi/>
      </w:pPr>
      <w:r>
        <w:rPr>
          <w:sz w:val="24"/>
          <w:szCs w:val="24"/>
          <w:b w:val="1"/>
          <w:bCs w:val="1"/>
          <w:rtl/>
        </w:rPr>
        <w:t xml:space="preserve">
الأعلام،(دار العلم للملايين - بيروت،2002،ط 15،ج 5،ص 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2026-07-27T17:05:43+03:00</dcterms:created>
  <dcterms:modified xsi:type="dcterms:W3CDTF">2026-07-27T17:05:43+03:00</dcterms:modified>
</cp:coreProperties>
</file>

<file path=docProps/custom.xml><?xml version="1.0" encoding="utf-8"?>
<Properties xmlns="http://schemas.openxmlformats.org/officeDocument/2006/custom-properties" xmlns:vt="http://schemas.openxmlformats.org/officeDocument/2006/docPropsVTypes"/>
</file>