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المغربي
</w:t>
      </w:r>
    </w:p>
    <w:p>
      <w:pPr>
        <w:jc w:val="start"/>
        <w:bidi/>
      </w:pPr>
      <w:r>
        <w:rPr>
          <w:rFonts w:ascii="arial" w:hAnsi="arial" w:eastAsia="arial" w:cs="arial"/>
          <w:sz w:val="28"/>
          <w:szCs w:val="28"/>
          <w:b w:val="1"/>
          <w:bCs w:val="1"/>
          <w:rtl/>
        </w:rPr>
        <w:t xml:space="preserve">ابن ميمون المغربي
</w:t>
      </w:r>
    </w:p>
    <w:p>
      <w:pPr/>
      <w:r>
        <w:rPr/>
        <w:t xml:space="preserve">ابن ميمون المغربي  علي بن ميمون بن أبي بكر بن يوسف الهاشمي القرشي، أبو الحسن: قاض، من العلماء، الغزاة. ولد في غمارة (من أعمال فاس) وأقام بفاس، وتولى القضاء. ثم عكف على غزو الإفرنج في السواحل، فاجتمع له عدد كبير من الغزاة وولوه قيادتهم. ورحل إلى المشرق فتوفى في دمشق. وكان شديد الأنكار على علماء عصره ولا سيما المتصوفة، على أنه من كبارهم، وأنما كان يدعوهم إلى التزام السنة والتقيد بروح الدين. وله مؤلفات، منها (غربة الإسلام في مصر والشام وما والاهما من بلاد الروم والأعجام) و (تنزيه الصديق عن صفات الزنديق) دفاعا عن ابن عربي، وبضع عشرة رسالة، ونظم.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2026-06-25T21:31:33+03:00</dcterms:created>
  <dcterms:modified xsi:type="dcterms:W3CDTF">2026-06-25T21:31:33+03:00</dcterms:modified>
</cp:coreProperties>
</file>

<file path=docProps/custom.xml><?xml version="1.0" encoding="utf-8"?>
<Properties xmlns="http://schemas.openxmlformats.org/officeDocument/2006/custom-properties" xmlns:vt="http://schemas.openxmlformats.org/officeDocument/2006/docPropsVTypes"/>
</file>