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مهدي
</w:t>
      </w:r>
    </w:p>
    <w:p>
      <w:pPr>
        <w:jc w:val="start"/>
        <w:bidi/>
      </w:pPr>
      <w:r>
        <w:rPr>
          <w:rFonts w:ascii="arial" w:hAnsi="arial" w:eastAsia="arial" w:cs="arial"/>
          <w:sz w:val="28"/>
          <w:szCs w:val="28"/>
          <w:b w:val="1"/>
          <w:bCs w:val="1"/>
          <w:rtl/>
        </w:rPr>
        <w:t xml:space="preserve">علي بن مهدي
</w:t>
      </w:r>
    </w:p>
    <w:p>
      <w:pPr/>
      <w:r>
        <w:rPr/>
        <w:t xml:space="preserve">علي بن مهدي  علي بن مهدي بن محمد الحميري الرعيني: القائم في اليمن. كان في بداءة أمره من رجال الصلاح والإرشاد والوعظ، يحج كل سنة. ولقى بعض علماء العراق والشام والحجاز، فاستمال إليه القلوب واتبعه خلق، فكانت تأتيه الهدايا والصدقات فيردها، إلى أن كانت سنة 545هـ ، فبايعه بالإمامة عدد كبير من أهل اليمن. وقوى أمره، فارتفع إلى الجبال وسمى من ارتفع معه (المهاجرين) وأخذ يغير على قرى تهامة ويعود إلى الجبال، فملك كثيرا من التهائم. ونشبت بينه وبين حاتم بن عمران صاحب اليمن حروب. واستولى على (زبيد) قبل وفاته بشهرين، أخذها من المتوكل على الله (أحمد بن سليمان) واستمر على حاله هذه إلى أن توفى، وكان أصحابه يسمون (المهللة) لكثرة التهليل فيهم، ورأيه رأي الخوارج.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2026-06-25T21:26:04+03:00</dcterms:created>
  <dcterms:modified xsi:type="dcterms:W3CDTF">2026-06-25T21:26:04+03:00</dcterms:modified>
</cp:coreProperties>
</file>

<file path=docProps/custom.xml><?xml version="1.0" encoding="utf-8"?>
<Properties xmlns="http://schemas.openxmlformats.org/officeDocument/2006/custom-properties" xmlns:vt="http://schemas.openxmlformats.org/officeDocument/2006/docPropsVTypes"/>
</file>