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الأدمي
</w:t>
      </w:r>
    </w:p>
    <w:p>
      <w:pPr>
        <w:jc w:val="start"/>
        <w:bidi/>
      </w:pPr>
      <w:r>
        <w:rPr>
          <w:rFonts w:ascii="arial" w:hAnsi="arial" w:eastAsia="arial" w:cs="arial"/>
          <w:sz w:val="28"/>
          <w:szCs w:val="28"/>
          <w:b w:val="1"/>
          <w:bCs w:val="1"/>
          <w:rtl/>
        </w:rPr>
        <w:t xml:space="preserve">ابن الأدمي
</w:t>
      </w:r>
    </w:p>
    <w:p>
      <w:pPr/>
      <w:r>
        <w:rPr/>
        <w:t xml:space="preserve">ابن الأدمي  علي بن محمد، أبو الحسن، صدر الدين ابن الأدمي: قاض، من العشعراء الكتاب المترسلين. مولده ووفاته في دمشق. باشر كتابة السر في دمشق ثم قضاءها. وجمع له في دولة المؤيد بين القضاء والحسبة. وأصيب مرارا وامتحن من أجل اختصاصه بالمؤسد. قال السخاوي بعد أن أثنى على شعره: ونظمه سائر. وأشار إلى أنه كان مستهترا يأتي ما لايليق بالفقهاء. </w:t>
      </w:r>
    </w:p>
    <w:p>
      <w:pPr>
        <w:jc w:val="start"/>
        <w:bidi/>
      </w:pPr>
      <w:r>
        <w:rPr>
          <w:sz w:val="24"/>
          <w:szCs w:val="24"/>
          <w:b w:val="1"/>
          <w:bCs w:val="1"/>
          <w:rtl/>
        </w:rPr>
        <w:t xml:space="preserve">
الأعلام،(دار العلم للملايين - بيروت،2002،ط 15،ج 5،ص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2026-06-24T15:16:37+03:00</dcterms:created>
  <dcterms:modified xsi:type="dcterms:W3CDTF">2026-06-24T15:16:37+03:00</dcterms:modified>
</cp:coreProperties>
</file>

<file path=docProps/custom.xml><?xml version="1.0" encoding="utf-8"?>
<Properties xmlns="http://schemas.openxmlformats.org/officeDocument/2006/custom-properties" xmlns:vt="http://schemas.openxmlformats.org/officeDocument/2006/docPropsVTypes"/>
</file>