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الكرماني
</w:t>
      </w:r>
    </w:p>
    <w:p>
      <w:pPr>
        <w:jc w:val="start"/>
        <w:bidi/>
      </w:pPr>
      <w:r>
        <w:rPr>
          <w:rFonts w:ascii="arial" w:hAnsi="arial" w:eastAsia="arial" w:cs="arial"/>
          <w:sz w:val="28"/>
          <w:szCs w:val="28"/>
          <w:b w:val="1"/>
          <w:bCs w:val="1"/>
          <w:rtl/>
        </w:rPr>
        <w:t xml:space="preserve">الكرماني
</w:t>
      </w:r>
    </w:p>
    <w:p>
      <w:pPr/>
      <w:r>
        <w:rPr/>
        <w:t xml:space="preserve">الكرماني  أحمد بن عبد الله الكرماني حميد الدين، ويلقب بحجة العرافين: من دعاة الاسماعيلية وكتابهم. كان داعي الدعاة للحاكم الفاطمي في مصر، والمسوؤل في ايامه عن الدعوة في المشرق. وهو يخالف غلاة الاسماعيلية الذين اصبحوا دروزا. له (مجموعة رسائل - خ) تبلغ 13 رسالة اهمها الرسالة التاسعة واسمها (مباسم البشارات بالامام الحاكم بأمر الله امير المؤمنين) والعاشرة واسمها (الواعظة) في الرد على الفرغاني الاجدع (؟) والحادية عشرة واسمها (الكافية في الرد على الهراوني الحسني) ومن اعظم كتبه (راحل العقل - ط) في مجلد.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2026-07-02T10:11:04+03:00</dcterms:created>
  <dcterms:modified xsi:type="dcterms:W3CDTF">2026-07-02T10:11:04+03:00</dcterms:modified>
</cp:coreProperties>
</file>

<file path=docProps/custom.xml><?xml version="1.0" encoding="utf-8"?>
<Properties xmlns="http://schemas.openxmlformats.org/officeDocument/2006/custom-properties" xmlns:vt="http://schemas.openxmlformats.org/officeDocument/2006/docPropsVTypes"/>
</file>