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علي بن محمد بن علي بن أحمد، أبو الحسن العمراني الخوارزمي: من علماء المعتزلة. من بيت كبير في سرخس. كانت له منزلة رفيعة عند السلطان سنجر بن ملكشاه. ثم حبسه سنة 545هـ. له (تفسير القرآن) و (اشتقاق الأسماء) و (المواضع والبلدان).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العمراني الأديب
</w:t>
      </w:r>
    </w:p>
    <w:p>
      <w:pPr/>
      <w:r>
        <w:rPr/>
        <w:t xml:space="preserve">العمراني الأديب علي بن محمد بن علي بن أحمد بن هارون، يلقب حجة الأفاضل وفخر المشايخ، الأديب أبو الحسن العمراني الخوارزمي. مات سنة ستين وخمس مائة تقريبا. قرأ الأدب على الزمخشري، وصار من أكبر أصحابه، لا يشق له غبار في حسن الخط واللفظ. سمع من الزمخشري، والإمام عمر الترجماني، والحسن بن سليمان الخجندي، وعبد الواحد الباقرحي، وغيرهم. وكان ولوعا بالسماع كتوبا، وكان مع العلم الغزير الوافر، فيه دين وصلاح وزهادة، وكان يذهب مذهب الرأي والعدل.</w:t>
      </w:r>
    </w:p>
    <w:p/>
    <w:p>
      <w:pPr/>
      <w:r>
        <w:rPr/>
        <w:t xml:space="preserve">ومن تصانيفه: كتاب المواضع والبلدان، وكتاب اشتقاق الأسماء، كتاب تفسير القرآن. ومن شعره:</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r>
        <w:rPr/>
        <w:t xml:space="preserve">ومنه قصيدة مدح بها رسول الله، صلى الله عليه وسلم:</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2026-06-24T14:07:11+03:00</dcterms:created>
  <dcterms:modified xsi:type="dcterms:W3CDTF">2026-06-24T14:07:11+03:00</dcterms:modified>
</cp:coreProperties>
</file>

<file path=docProps/custom.xml><?xml version="1.0" encoding="utf-8"?>
<Properties xmlns="http://schemas.openxmlformats.org/officeDocument/2006/custom-properties" xmlns:vt="http://schemas.openxmlformats.org/officeDocument/2006/docPropsVTypes"/>
</file>