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الآمدي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الآمدي
</w:t>
      </w:r>
    </w:p>
    <w:p>
      <w:pPr/>
      <w:r>
        <w:rPr/>
        <w:t xml:space="preserve">الآمدي  علي بن محمد بن عبد الرحمن، أبو الحسن البغدادي الآمدي: فقيه حنبلي. بغدادي الأصل والمولد. نزل ثغر (آمد) بديار بكر، سنة 450هـ ، وتوفى به، وإليه نسبته. له (عمدة الحاضر وكفاية المسافر) في الفقه، نحو أربع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2026-06-24T12:48:40+03:00</dcterms:created>
  <dcterms:modified xsi:type="dcterms:W3CDTF">2026-06-24T12:48:40+03:00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